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60553" w14:textId="77777777" w:rsidR="00215800" w:rsidRDefault="005121AC">
      <w:r w:rsidRPr="005121AC">
        <w:rPr>
          <w:noProof/>
        </w:rPr>
        <w:drawing>
          <wp:inline distT="0" distB="0" distL="0" distR="0" wp14:anchorId="11EA9FFF" wp14:editId="7108ACBC">
            <wp:extent cx="2566035" cy="226765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9101" cy="2270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71FA3" w14:textId="77777777" w:rsidR="005121AC" w:rsidRPr="007971C9" w:rsidRDefault="005121AC">
      <w:pPr>
        <w:rPr>
          <w:rFonts w:ascii="微软雅黑" w:eastAsia="微软雅黑" w:hAnsi="微软雅黑"/>
          <w:sz w:val="21"/>
          <w:szCs w:val="21"/>
        </w:rPr>
      </w:pPr>
      <w:r w:rsidRPr="007971C9">
        <w:rPr>
          <w:rFonts w:ascii="微软雅黑" w:eastAsia="微软雅黑" w:hAnsi="微软雅黑" w:hint="eastAsia"/>
          <w:sz w:val="21"/>
          <w:szCs w:val="21"/>
        </w:rPr>
        <w:t>梁鸿飞 系别：公共政策系 职称：副教授</w:t>
      </w:r>
    </w:p>
    <w:p w14:paraId="3A958BED" w14:textId="77777777" w:rsidR="005121AC" w:rsidRPr="007971C9" w:rsidRDefault="005121AC">
      <w:pPr>
        <w:rPr>
          <w:rFonts w:ascii="微软雅黑" w:eastAsia="微软雅黑" w:hAnsi="微软雅黑"/>
          <w:sz w:val="21"/>
          <w:szCs w:val="21"/>
        </w:rPr>
      </w:pPr>
      <w:r w:rsidRPr="007971C9">
        <w:rPr>
          <w:rFonts w:ascii="微软雅黑" w:eastAsia="微软雅黑" w:hAnsi="微软雅黑" w:hint="eastAsia"/>
          <w:sz w:val="21"/>
          <w:szCs w:val="21"/>
        </w:rPr>
        <w:t>email：lhf_pku@pku.edu.cn</w:t>
      </w:r>
    </w:p>
    <w:p w14:paraId="1625E987" w14:textId="1688E579" w:rsidR="005121AC" w:rsidRPr="007971C9" w:rsidRDefault="007971C9" w:rsidP="007971C9">
      <w:pPr>
        <w:tabs>
          <w:tab w:val="left" w:pos="804"/>
        </w:tabs>
        <w:rPr>
          <w:rFonts w:ascii="微软雅黑" w:eastAsia="微软雅黑" w:hAnsi="微软雅黑"/>
          <w:sz w:val="21"/>
          <w:szCs w:val="21"/>
        </w:rPr>
      </w:pPr>
      <w:r w:rsidRPr="007971C9">
        <w:rPr>
          <w:rFonts w:ascii="微软雅黑" w:eastAsia="微软雅黑" w:hAnsi="微软雅黑"/>
          <w:sz w:val="21"/>
          <w:szCs w:val="21"/>
        </w:rPr>
        <w:tab/>
      </w:r>
    </w:p>
    <w:p w14:paraId="477C9F22" w14:textId="77777777" w:rsidR="005121AC" w:rsidRPr="007971C9" w:rsidRDefault="005121AC">
      <w:pPr>
        <w:rPr>
          <w:rFonts w:ascii="微软雅黑" w:eastAsia="微软雅黑" w:hAnsi="微软雅黑"/>
          <w:b/>
          <w:sz w:val="21"/>
          <w:szCs w:val="21"/>
        </w:rPr>
      </w:pPr>
      <w:r w:rsidRPr="007971C9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14:paraId="12F1B2F2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梁鸿飞，现任北京大学政府管理学院副教授，博士生导师。长期致力于企业融资、地方经济、社会治理与公共服务等领域的研究并取得了重要的研究成果。曾作为访问学者在德国洪堡大学、加拿大蒙特利尔大学从事社会政策、公共服务等领域的国际比较研究。对教学工作认真负责，主要承担本科生《经济学原理》、《货币金融政策》，研究生和MPA的《财政与金融专题研究》、《公共经济学》等课程教学任务。</w:t>
      </w:r>
    </w:p>
    <w:p w14:paraId="5D6AAE5A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60AF94A0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Style w:val="a4"/>
          <w:rFonts w:ascii="微软雅黑" w:eastAsia="微软雅黑" w:hAnsi="微软雅黑" w:hint="eastAsia"/>
          <w:color w:val="313131"/>
          <w:sz w:val="21"/>
          <w:szCs w:val="21"/>
        </w:rPr>
        <w:t> </w:t>
      </w: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2004年  北京大学  国民经济学专业  经济学博士</w:t>
      </w:r>
    </w:p>
    <w:p w14:paraId="4AE5A779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1991年  北京大学  政治经济学专业  经济学硕士</w:t>
      </w:r>
    </w:p>
    <w:p w14:paraId="6756B5A1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1988年  北京师范大学  政治经济学专业  经济学学士</w:t>
      </w: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br/>
        <w:t> </w:t>
      </w:r>
    </w:p>
    <w:p w14:paraId="0482D82E" w14:textId="0990EF8D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Style w:val="a4"/>
          <w:rFonts w:ascii="微软雅黑" w:eastAsia="微软雅黑" w:hAnsi="微软雅黑" w:hint="eastAsia"/>
          <w:color w:val="313131"/>
          <w:sz w:val="21"/>
          <w:szCs w:val="21"/>
        </w:rPr>
        <w:t>研究领域</w:t>
      </w:r>
    </w:p>
    <w:p w14:paraId="2AAC0566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微观经济学与公共政策</w:t>
      </w:r>
    </w:p>
    <w:p w14:paraId="2457E5BC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公共信用与政府行为</w:t>
      </w:r>
    </w:p>
    <w:p w14:paraId="5B15224E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地方经济与公共服务</w:t>
      </w:r>
    </w:p>
    <w:p w14:paraId="54D1EF57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金融机构管理</w:t>
      </w:r>
    </w:p>
    <w:p w14:paraId="14D7B0C1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31A48EEA" w14:textId="77777777" w:rsidR="005121AC" w:rsidRPr="007971C9" w:rsidRDefault="005121AC" w:rsidP="005121AC">
      <w:pPr>
        <w:pStyle w:val="a3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7971C9">
        <w:rPr>
          <w:rFonts w:ascii="微软雅黑" w:eastAsia="微软雅黑" w:hAnsi="微软雅黑" w:hint="eastAsia"/>
          <w:b/>
          <w:color w:val="313131"/>
          <w:sz w:val="21"/>
          <w:szCs w:val="21"/>
        </w:rPr>
        <w:t>研究成果</w:t>
      </w:r>
    </w:p>
    <w:p w14:paraId="53642A74" w14:textId="77777777" w:rsidR="007971C9" w:rsidRDefault="007971C9" w:rsidP="005121AC">
      <w:pPr>
        <w:widowControl/>
        <w:jc w:val="left"/>
        <w:rPr>
          <w:rFonts w:ascii="微软雅黑" w:eastAsia="微软雅黑" w:hAnsi="微软雅黑" w:cs="Times New Roman" w:hint="eastAsia"/>
          <w:b/>
          <w:color w:val="313131"/>
          <w:kern w:val="0"/>
          <w:sz w:val="21"/>
          <w:szCs w:val="21"/>
        </w:rPr>
      </w:pPr>
    </w:p>
    <w:p w14:paraId="110B86B2" w14:textId="44BD7FEE" w:rsidR="005121AC" w:rsidRPr="007971C9" w:rsidRDefault="005121AC" w:rsidP="005121AC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7971C9">
        <w:rPr>
          <w:rFonts w:ascii="微软雅黑" w:eastAsia="微软雅黑" w:hAnsi="微软雅黑" w:cs="Times New Roman" w:hint="eastAsia"/>
          <w:b/>
          <w:color w:val="313131"/>
          <w:kern w:val="0"/>
          <w:sz w:val="21"/>
          <w:szCs w:val="21"/>
        </w:rPr>
        <w:t>学术专著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《产业选择与农民利益》.北京：经济科学出版社，2010年.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lastRenderedPageBreak/>
        <w:t>《劳动力转移与经济发展》.北京：经济科学出版社，2008年.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《企业融资与信用能力》.北京：清华大学出版社，2007年.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</w:r>
      <w:r w:rsidRPr="007971C9">
        <w:rPr>
          <w:rFonts w:ascii="微软雅黑" w:eastAsia="微软雅黑" w:hAnsi="微软雅黑" w:cs="Times New Roman" w:hint="eastAsia"/>
          <w:b/>
          <w:color w:val="313131"/>
          <w:kern w:val="0"/>
          <w:sz w:val="21"/>
          <w:szCs w:val="21"/>
        </w:rPr>
        <w:t>论文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“北京市社区公共服务建设的探索及启示”，《党政干部论坛》，2015年第6期，p31-34.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“中国民间组织公共服务供给分析”，载《对服务型政府的探讨》(国家发展和改革委员会国际合作中心编)，2010年，p175-180.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“开发式扶贫与产业选择”，载《中国贫困地区可持续发展战略》(北京大学贫困地区发展研究院编).北京：经济科学出版社出版，2009年，p63-85.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“论信贷融资中的履约监督激励”，《北京大学学报》（哲学社会科学版）2007年第4期，p12-30.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“企业破产、重整与市场机制的完善”，《经济评论》2007年第3期，p128-135。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“信贷融资与民营中小企业的信用能力”，《北京大学学报》（哲学社会科学版）2005年第2期，p129-138.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“垄断型信贷市场融资担保问题分析——以民营中小企业融资为例”，《财经问题研究》2005年第3期，p20-27.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“民营中小企业融资增长周期和融资结构变迁”，《中国会计评论》2005年第3卷第1期，p161-184.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“论经济发展与社会和谐”，《中华工商时报》（观点评论版）2005年10月28日。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“西方信贷融资担保理论”，《北京大学学报》（哲学社会科学版）2003年第1期，p59-62。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“论企业家制胜谋略”，《经济科学》2003年第1期，p70-81.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“企业改革的一面镜子”，《中国图书评论》1999年第1期，p25-28.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“案例教学：造就中国新一代企业家”，《光明日报》，1999年12月10日。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“从邓小平理论看中国经济学的发展”，《北京大学学报》（哲学社会科学版），1998年第5期，p26-31页.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“农业生产社会化服务体系内涵功能辨析”，《经济科学》1994年第5期，p15-23.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“农业生产社会化服务体系若干问题探索”，《世界经济文汇》1994年第2期，p45-51.</w:t>
      </w:r>
    </w:p>
    <w:p w14:paraId="023B0C6C" w14:textId="77777777" w:rsidR="005121AC" w:rsidRPr="007971C9" w:rsidRDefault="005121AC">
      <w:pPr>
        <w:rPr>
          <w:rFonts w:ascii="微软雅黑" w:eastAsia="微软雅黑" w:hAnsi="微软雅黑"/>
          <w:sz w:val="21"/>
          <w:szCs w:val="21"/>
        </w:rPr>
      </w:pPr>
    </w:p>
    <w:p w14:paraId="2E582FBA" w14:textId="77777777" w:rsidR="005121AC" w:rsidRPr="007971C9" w:rsidRDefault="005121AC">
      <w:pPr>
        <w:rPr>
          <w:rFonts w:ascii="微软雅黑" w:eastAsia="微软雅黑" w:hAnsi="微软雅黑"/>
          <w:sz w:val="21"/>
          <w:szCs w:val="21"/>
        </w:rPr>
      </w:pPr>
    </w:p>
    <w:p w14:paraId="082BB7A9" w14:textId="77777777" w:rsidR="005121AC" w:rsidRPr="007971C9" w:rsidRDefault="005121AC">
      <w:pPr>
        <w:rPr>
          <w:rFonts w:ascii="微软雅黑" w:eastAsia="微软雅黑" w:hAnsi="微软雅黑"/>
          <w:b/>
          <w:sz w:val="21"/>
          <w:szCs w:val="21"/>
        </w:rPr>
      </w:pPr>
      <w:r w:rsidRPr="007971C9">
        <w:rPr>
          <w:rFonts w:ascii="微软雅黑" w:eastAsia="微软雅黑" w:hAnsi="微软雅黑" w:hint="eastAsia"/>
          <w:b/>
          <w:sz w:val="21"/>
          <w:szCs w:val="21"/>
        </w:rPr>
        <w:t>当前研究</w:t>
      </w:r>
    </w:p>
    <w:p w14:paraId="103184A5" w14:textId="77777777" w:rsidR="005121AC" w:rsidRPr="007971C9" w:rsidRDefault="005121AC" w:rsidP="005121AC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“政府基本公共服务标准化和</w:t>
      </w:r>
      <w:proofErr w:type="gramStart"/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可</w:t>
      </w:r>
      <w:proofErr w:type="gramEnd"/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持续问题研究”,项目编号：11YJA630052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“北京社区公共服务建设研究”, 项目编号：11ZDA08</w:t>
      </w:r>
    </w:p>
    <w:p w14:paraId="56BA74E6" w14:textId="77777777" w:rsidR="005121AC" w:rsidRPr="007971C9" w:rsidRDefault="005121AC">
      <w:pPr>
        <w:rPr>
          <w:rFonts w:ascii="微软雅黑" w:eastAsia="微软雅黑" w:hAnsi="微软雅黑"/>
          <w:sz w:val="21"/>
          <w:szCs w:val="21"/>
        </w:rPr>
      </w:pPr>
    </w:p>
    <w:p w14:paraId="4A2375EB" w14:textId="77777777" w:rsidR="005121AC" w:rsidRPr="007971C9" w:rsidRDefault="005121AC">
      <w:pPr>
        <w:rPr>
          <w:rFonts w:ascii="微软雅黑" w:eastAsia="微软雅黑" w:hAnsi="微软雅黑"/>
          <w:b/>
          <w:sz w:val="21"/>
          <w:szCs w:val="21"/>
        </w:rPr>
      </w:pPr>
      <w:r w:rsidRPr="007971C9">
        <w:rPr>
          <w:rFonts w:ascii="微软雅黑" w:eastAsia="微软雅黑" w:hAnsi="微软雅黑" w:hint="eastAsia"/>
          <w:b/>
          <w:sz w:val="21"/>
          <w:szCs w:val="21"/>
        </w:rPr>
        <w:lastRenderedPageBreak/>
        <w:t>教授课程</w:t>
      </w:r>
      <w:bookmarkStart w:id="0" w:name="_GoBack"/>
      <w:bookmarkEnd w:id="0"/>
    </w:p>
    <w:p w14:paraId="4D6F9475" w14:textId="77777777" w:rsidR="005121AC" w:rsidRPr="007971C9" w:rsidRDefault="005121AC" w:rsidP="005121AC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1．本科生《经济学原理》、《货币金融政策》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2．研究生《财政与金融专题研究》</w:t>
      </w:r>
      <w:r w:rsidRPr="007971C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3．MPA《公共经济学》</w:t>
      </w:r>
    </w:p>
    <w:p w14:paraId="4C9F2F69" w14:textId="77777777" w:rsidR="005121AC" w:rsidRPr="007971C9" w:rsidRDefault="005121AC">
      <w:pPr>
        <w:rPr>
          <w:rFonts w:ascii="微软雅黑" w:eastAsia="微软雅黑" w:hAnsi="微软雅黑"/>
          <w:sz w:val="21"/>
          <w:szCs w:val="21"/>
        </w:rPr>
      </w:pPr>
    </w:p>
    <w:sectPr w:rsidR="005121AC" w:rsidRPr="007971C9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1AC"/>
    <w:rsid w:val="00054F27"/>
    <w:rsid w:val="005121AC"/>
    <w:rsid w:val="007971C9"/>
    <w:rsid w:val="0093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64E0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1AC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Strong"/>
    <w:basedOn w:val="a0"/>
    <w:uiPriority w:val="22"/>
    <w:qFormat/>
    <w:rsid w:val="005121A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971C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971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1AC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Strong"/>
    <w:basedOn w:val="a0"/>
    <w:uiPriority w:val="22"/>
    <w:qFormat/>
    <w:rsid w:val="005121A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971C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971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2</cp:revision>
  <dcterms:created xsi:type="dcterms:W3CDTF">2018-10-16T07:27:00Z</dcterms:created>
  <dcterms:modified xsi:type="dcterms:W3CDTF">2018-10-30T02:44:00Z</dcterms:modified>
</cp:coreProperties>
</file>