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FFF" w:rsidRPr="00E714AC" w:rsidRDefault="00E714AC" w:rsidP="009D2FFF">
      <w:pPr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4E38CA3E" wp14:editId="73B379EC">
            <wp:simplePos x="0" y="0"/>
            <wp:positionH relativeFrom="margin">
              <wp:posOffset>-83820</wp:posOffset>
            </wp:positionH>
            <wp:positionV relativeFrom="paragraph">
              <wp:posOffset>237490</wp:posOffset>
            </wp:positionV>
            <wp:extent cx="2739390" cy="2192020"/>
            <wp:effectExtent l="0" t="0" r="3810" b="0"/>
            <wp:wrapSquare wrapText="bothSides"/>
            <wp:docPr id="1" name="图片 1" descr="http://www.sg.pku.edu.cn/images/nopi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g.pku.edu.cn/images/nopic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390" cy="219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D2FFF" w:rsidRPr="00E714AC" w:rsidRDefault="009D2FFF" w:rsidP="009D2FFF">
      <w:pPr>
        <w:jc w:val="left"/>
        <w:rPr>
          <w:rFonts w:ascii="微软雅黑" w:eastAsia="微软雅黑" w:hAnsi="微软雅黑"/>
          <w:sz w:val="24"/>
          <w:szCs w:val="24"/>
        </w:rPr>
      </w:pPr>
    </w:p>
    <w:p w:rsidR="009D2FFF" w:rsidRPr="00E714AC" w:rsidRDefault="009D2FFF" w:rsidP="009D2FFF">
      <w:pPr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 w:hint="eastAsia"/>
          <w:sz w:val="24"/>
          <w:szCs w:val="24"/>
        </w:rPr>
        <w:t>杨凤春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 w:hint="eastAsia"/>
          <w:sz w:val="24"/>
          <w:szCs w:val="24"/>
        </w:rPr>
        <w:t>系别：政治学系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 w:hint="eastAsia"/>
          <w:sz w:val="24"/>
          <w:szCs w:val="24"/>
        </w:rPr>
        <w:t>职称：副教授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 w:hint="eastAsia"/>
          <w:sz w:val="24"/>
          <w:szCs w:val="24"/>
        </w:rPr>
        <w:t>办公电话：010-62759817</w:t>
      </w:r>
    </w:p>
    <w:p w:rsidR="00384649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 w:hint="eastAsia"/>
          <w:sz w:val="24"/>
          <w:szCs w:val="24"/>
        </w:rPr>
        <w:t>Email：</w:t>
      </w:r>
      <w:r w:rsidR="006F6488" w:rsidRPr="00E714AC">
        <w:rPr>
          <w:rStyle w:val="a5"/>
          <w:rFonts w:ascii="微软雅黑" w:eastAsia="微软雅黑" w:hAnsi="微软雅黑"/>
          <w:sz w:val="24"/>
          <w:szCs w:val="24"/>
        </w:rPr>
        <w:fldChar w:fldCharType="begin"/>
      </w:r>
      <w:r w:rsidR="006F6488" w:rsidRPr="00E714AC">
        <w:rPr>
          <w:rStyle w:val="a5"/>
          <w:rFonts w:ascii="微软雅黑" w:eastAsia="微软雅黑" w:hAnsi="微软雅黑"/>
          <w:sz w:val="24"/>
          <w:szCs w:val="24"/>
        </w:rPr>
        <w:instrText xml:space="preserve"> HYPERLINK "mailto:fchyang@pku.edu.cn" </w:instrText>
      </w:r>
      <w:r w:rsidR="006F6488" w:rsidRPr="00E714AC">
        <w:rPr>
          <w:rStyle w:val="a5"/>
          <w:rFonts w:ascii="微软雅黑" w:eastAsia="微软雅黑" w:hAnsi="微软雅黑"/>
          <w:sz w:val="24"/>
          <w:szCs w:val="24"/>
        </w:rPr>
        <w:fldChar w:fldCharType="separate"/>
      </w:r>
      <w:r w:rsidRPr="00E714AC">
        <w:rPr>
          <w:rStyle w:val="a5"/>
          <w:rFonts w:ascii="微软雅黑" w:eastAsia="微软雅黑" w:hAnsi="微软雅黑" w:hint="eastAsia"/>
          <w:sz w:val="24"/>
          <w:szCs w:val="24"/>
        </w:rPr>
        <w:t>fchyang@pku.edu.cn</w:t>
      </w:r>
      <w:r w:rsidR="006F6488" w:rsidRPr="00E714AC">
        <w:rPr>
          <w:rStyle w:val="a5"/>
          <w:rFonts w:ascii="微软雅黑" w:eastAsia="微软雅黑" w:hAnsi="微软雅黑"/>
          <w:sz w:val="24"/>
          <w:szCs w:val="24"/>
        </w:rPr>
        <w:fldChar w:fldCharType="end"/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b/>
          <w:sz w:val="24"/>
          <w:szCs w:val="24"/>
        </w:rPr>
      </w:pPr>
      <w:r w:rsidRPr="00E714AC">
        <w:rPr>
          <w:rFonts w:ascii="微软雅黑" w:eastAsia="微软雅黑" w:hAnsi="微软雅黑" w:hint="eastAsia"/>
          <w:b/>
          <w:sz w:val="24"/>
          <w:szCs w:val="24"/>
        </w:rPr>
        <w:t>教授简介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1987年7月硕士毕业以后，即任教于北京大学国际政治系政治学专业，主要从事中国政治与政府相关领域的研究和教学。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2001年，创建北京大学电子政务研究中心（2003年改建为“北京大学电子政务研究院”），担任北京大学电子政务研究院院长。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  <w:b/>
        </w:rPr>
        <w:t>兼任：</w:t>
      </w:r>
      <w:r w:rsidRPr="00E714AC">
        <w:rPr>
          <w:rFonts w:ascii="微软雅黑" w:eastAsia="微软雅黑" w:hAnsi="微软雅黑" w:hint="eastAsia"/>
        </w:rPr>
        <w:t>国际CIO学会（IAC）副主席；APEC电子政务研究中心专家委员会成员；国家发改委电子政务建模仿真国家工程实验室专家、电子政务绩效评价研究室主任；中国信息协会大数据分会大数据专家委员会委员；Member of Advisory Board of Journal of E-Governance (ISSN 1878-7673</w:t>
      </w:r>
      <w:proofErr w:type="gramStart"/>
      <w:r w:rsidRPr="00E714AC">
        <w:rPr>
          <w:rFonts w:ascii="微软雅黑" w:eastAsia="微软雅黑" w:hAnsi="微软雅黑" w:hint="eastAsia"/>
        </w:rPr>
        <w:t>,IOS</w:t>
      </w:r>
      <w:proofErr w:type="gramEnd"/>
      <w:r w:rsidRPr="00E714AC">
        <w:rPr>
          <w:rFonts w:ascii="微软雅黑" w:eastAsia="微软雅黑" w:hAnsi="微软雅黑" w:hint="eastAsia"/>
        </w:rPr>
        <w:t xml:space="preserve"> Press, Editorial Office: T. Donovan, 4502 Racheal Manor Drive, Fairfax, VA22032,USA)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担任若干中央和地方政府顾问、信息化顾问。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/>
        </w:rPr>
        <w:t xml:space="preserve"> 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b/>
          <w:sz w:val="24"/>
          <w:szCs w:val="24"/>
        </w:rPr>
      </w:pPr>
      <w:r w:rsidRPr="00E714AC">
        <w:rPr>
          <w:rFonts w:ascii="微软雅黑" w:eastAsia="微软雅黑" w:hAnsi="微软雅黑" w:hint="eastAsia"/>
          <w:b/>
          <w:sz w:val="24"/>
          <w:szCs w:val="24"/>
        </w:rPr>
        <w:t>研究领域</w:t>
      </w:r>
    </w:p>
    <w:p w:rsidR="0092571A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</w:t>
      </w:r>
      <w:r w:rsidR="0092571A" w:rsidRPr="00E714AC">
        <w:rPr>
          <w:rFonts w:ascii="微软雅黑" w:eastAsia="微软雅黑" w:hAnsi="微软雅黑" w:hint="eastAsia"/>
        </w:rPr>
        <w:t>电子政务</w:t>
      </w:r>
    </w:p>
    <w:p w:rsidR="009D2FFF" w:rsidRPr="00E714AC" w:rsidRDefault="0092571A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2、智慧城市</w:t>
      </w:r>
    </w:p>
    <w:p w:rsidR="009D2FFF" w:rsidRPr="00E714AC" w:rsidRDefault="0092571A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/>
        </w:rPr>
        <w:t>3</w:t>
      </w:r>
      <w:r w:rsidR="009D2FFF" w:rsidRPr="00E714AC">
        <w:rPr>
          <w:rFonts w:ascii="微软雅黑" w:eastAsia="微软雅黑" w:hAnsi="微软雅黑" w:hint="eastAsia"/>
        </w:rPr>
        <w:t>、</w:t>
      </w:r>
      <w:r w:rsidRPr="00E714AC">
        <w:rPr>
          <w:rFonts w:ascii="微软雅黑" w:eastAsia="微软雅黑" w:hAnsi="微软雅黑" w:hint="eastAsia"/>
        </w:rPr>
        <w:t>互联网经济与大数据应用</w:t>
      </w:r>
    </w:p>
    <w:p w:rsidR="009D2FFF" w:rsidRPr="00E714AC" w:rsidRDefault="0092571A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/>
        </w:rPr>
        <w:lastRenderedPageBreak/>
        <w:t>4</w:t>
      </w:r>
      <w:r w:rsidR="009D2FFF" w:rsidRPr="00E714AC">
        <w:rPr>
          <w:rFonts w:ascii="微软雅黑" w:eastAsia="微软雅黑" w:hAnsi="微软雅黑" w:hint="eastAsia"/>
        </w:rPr>
        <w:t>、</w:t>
      </w:r>
      <w:r w:rsidRPr="00E714AC">
        <w:rPr>
          <w:rFonts w:ascii="微软雅黑" w:eastAsia="微软雅黑" w:hAnsi="微软雅黑" w:hint="eastAsia"/>
        </w:rPr>
        <w:t>老龄社会治理与老龄产业发展</w:t>
      </w:r>
    </w:p>
    <w:p w:rsidR="006C4D58" w:rsidRPr="00E714AC" w:rsidRDefault="0092571A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/>
        </w:rPr>
        <w:t>5</w:t>
      </w:r>
      <w:r w:rsidR="006C4D58" w:rsidRPr="00E714AC">
        <w:rPr>
          <w:rFonts w:ascii="微软雅黑" w:eastAsia="微软雅黑" w:hAnsi="微软雅黑" w:hint="eastAsia"/>
        </w:rPr>
        <w:t>、</w:t>
      </w:r>
      <w:r w:rsidRPr="00E714AC">
        <w:rPr>
          <w:rFonts w:ascii="微软雅黑" w:eastAsia="微软雅黑" w:hAnsi="微软雅黑" w:hint="eastAsia"/>
        </w:rPr>
        <w:t>当代中国政府与政治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/>
          <w:sz w:val="24"/>
          <w:szCs w:val="24"/>
        </w:rPr>
        <w:t xml:space="preserve"> 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b/>
          <w:sz w:val="24"/>
          <w:szCs w:val="24"/>
        </w:rPr>
      </w:pPr>
      <w:r w:rsidRPr="00E714AC">
        <w:rPr>
          <w:rFonts w:ascii="微软雅黑" w:eastAsia="微软雅黑" w:hAnsi="微软雅黑" w:hint="eastAsia"/>
          <w:b/>
          <w:sz w:val="24"/>
          <w:szCs w:val="24"/>
        </w:rPr>
        <w:t>教育背景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1987、7        北京大学      政治学          硕士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1984、7        北京大学      国际政治      学士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/>
        </w:rPr>
        <w:t xml:space="preserve"> 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b/>
          <w:sz w:val="24"/>
          <w:szCs w:val="24"/>
        </w:rPr>
      </w:pPr>
      <w:r w:rsidRPr="00E714AC">
        <w:rPr>
          <w:rFonts w:ascii="微软雅黑" w:eastAsia="微软雅黑" w:hAnsi="微软雅黑" w:hint="eastAsia"/>
          <w:b/>
          <w:sz w:val="24"/>
          <w:szCs w:val="24"/>
        </w:rPr>
        <w:t>职业经历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1995   政治学与行政管理系学院名称      副教授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1991   政治学与行政管理系      讲师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sz w:val="24"/>
          <w:szCs w:val="24"/>
        </w:rPr>
      </w:pPr>
      <w:r w:rsidRPr="00E714AC">
        <w:rPr>
          <w:rFonts w:ascii="微软雅黑" w:eastAsia="微软雅黑" w:hAnsi="微软雅黑"/>
          <w:sz w:val="24"/>
          <w:szCs w:val="24"/>
        </w:rPr>
        <w:t xml:space="preserve"> </w:t>
      </w:r>
    </w:p>
    <w:p w:rsidR="009D2FFF" w:rsidRPr="00E714AC" w:rsidRDefault="009D2FFF" w:rsidP="009D2FFF">
      <w:pPr>
        <w:spacing w:line="460" w:lineRule="exact"/>
        <w:jc w:val="left"/>
        <w:rPr>
          <w:rFonts w:ascii="微软雅黑" w:eastAsia="微软雅黑" w:hAnsi="微软雅黑"/>
          <w:b/>
          <w:sz w:val="24"/>
          <w:szCs w:val="24"/>
        </w:rPr>
      </w:pPr>
      <w:r w:rsidRPr="00E714AC">
        <w:rPr>
          <w:rFonts w:ascii="微软雅黑" w:eastAsia="微软雅黑" w:hAnsi="微软雅黑" w:hint="eastAsia"/>
          <w:b/>
          <w:sz w:val="24"/>
          <w:szCs w:val="24"/>
        </w:rPr>
        <w:t>荣誉奖励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1、“当代中国政府与政治”课程被评为系优秀基础课（1999年）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2、《中国政府概要》获得北京大学优秀教材一等奖（2005）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3、北京市教学成果一等奖项目“当代中国政府与政治：教学带科研、科研促教学、精品教材塑造品牌课程（教材）”（编号为911035）的完成人之一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4、获2000-2001年政治学系教学优秀奖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5、获2002年度北京大学安泰奖教金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6、获北京大学正大奖教金（2003）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7、2000－2004年担任2000级本科生班主任，获得2003-2004年度北京大学优秀班主任一等奖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8、2001-2005年北京市培养新世纪（2001-2005）社科理论人才百人工程人选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9、IAC Distinguished Leadership Award on CIO &amp; e-Government, 2015,International Academy of CIO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E714AC">
        <w:rPr>
          <w:rFonts w:ascii="微软雅黑" w:eastAsia="微软雅黑" w:hAnsi="微软雅黑" w:hint="eastAsia"/>
          <w:b/>
        </w:rPr>
        <w:t>研究成果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E714AC">
        <w:rPr>
          <w:rFonts w:ascii="微软雅黑" w:eastAsia="微软雅黑" w:hAnsi="微软雅黑" w:hint="eastAsia"/>
          <w:b/>
        </w:rPr>
        <w:t>学术专著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</w:t>
      </w:r>
      <w:r w:rsidR="006C4D58" w:rsidRPr="00E714AC">
        <w:rPr>
          <w:rFonts w:ascii="微软雅黑" w:eastAsia="微软雅黑" w:hAnsi="微软雅黑" w:hint="eastAsia"/>
        </w:rPr>
        <w:t>杨凤春著，《中国政府概要》，北京大学出版社20</w:t>
      </w:r>
      <w:r w:rsidR="006C4D58" w:rsidRPr="00E714AC">
        <w:rPr>
          <w:rFonts w:ascii="微软雅黑" w:eastAsia="微软雅黑" w:hAnsi="微软雅黑"/>
        </w:rPr>
        <w:t>18</w:t>
      </w:r>
      <w:r w:rsidR="006C4D58" w:rsidRPr="00E714AC">
        <w:rPr>
          <w:rFonts w:ascii="微软雅黑" w:eastAsia="微软雅黑" w:hAnsi="微软雅黑" w:hint="eastAsia"/>
        </w:rPr>
        <w:t>年第三版。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2、The Aging Society and ICT Application in China，Edited by Toshio Obi, Jean-Pierre </w:t>
      </w:r>
      <w:proofErr w:type="spellStart"/>
      <w:r w:rsidRPr="00E714AC">
        <w:rPr>
          <w:rFonts w:ascii="微软雅黑" w:eastAsia="微软雅黑" w:hAnsi="微软雅黑" w:hint="eastAsia"/>
        </w:rPr>
        <w:t>Auffret</w:t>
      </w:r>
      <w:proofErr w:type="spellEnd"/>
      <w:r w:rsidRPr="00E714AC">
        <w:rPr>
          <w:rFonts w:ascii="微软雅黑" w:eastAsia="微软雅黑" w:hAnsi="微软雅黑" w:hint="eastAsia"/>
        </w:rPr>
        <w:t>, Naoko Iwasaki, Aging Society and ICT Global Silver Innovation, IOS Press, 2013,P39-48。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3、Government Capacity Enhancement and Political Progress: Chinese E-Government Effectiveness and Value Assessment，Edited by Yu-Che Chen &amp; Pin-Yu Chu, Electronic Governance and Cross-Boundary Collaboration-Innovations and Advancing Tools, IGI Global,2012, P294-303。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4、The Style and Contents of China Government in Steering E-Government Construction and Implementation, Edited by </w:t>
      </w:r>
      <w:proofErr w:type="spellStart"/>
      <w:r w:rsidRPr="00E714AC">
        <w:rPr>
          <w:rFonts w:ascii="微软雅黑" w:eastAsia="微软雅黑" w:hAnsi="微软雅黑" w:hint="eastAsia"/>
        </w:rPr>
        <w:t>Jirapon</w:t>
      </w:r>
      <w:proofErr w:type="spellEnd"/>
      <w:r w:rsidRPr="00E714AC">
        <w:rPr>
          <w:rFonts w:ascii="微软雅黑" w:eastAsia="微软雅黑" w:hAnsi="微软雅黑" w:hint="eastAsia"/>
        </w:rPr>
        <w:t xml:space="preserve"> </w:t>
      </w:r>
      <w:proofErr w:type="spellStart"/>
      <w:r w:rsidRPr="00E714AC">
        <w:rPr>
          <w:rFonts w:ascii="微软雅黑" w:eastAsia="微软雅黑" w:hAnsi="微软雅黑" w:hint="eastAsia"/>
        </w:rPr>
        <w:t>Tubtimhin</w:t>
      </w:r>
      <w:proofErr w:type="spellEnd"/>
      <w:r w:rsidRPr="00E714AC">
        <w:rPr>
          <w:rFonts w:ascii="微软雅黑" w:eastAsia="微软雅黑" w:hAnsi="微软雅黑" w:hint="eastAsia"/>
        </w:rPr>
        <w:t>, Russell Pipe. Global e-Governance: Advancing e-Governance Through Innovation and Leadership, IOS Press, 2009, P84-93。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5、</w:t>
      </w:r>
      <w:r w:rsidR="006C4D58" w:rsidRPr="00E714AC">
        <w:rPr>
          <w:rFonts w:ascii="微软雅黑" w:eastAsia="微软雅黑" w:hAnsi="微软雅黑" w:hint="eastAsia"/>
        </w:rPr>
        <w:t>杨凤春编著，《当代中国政治制度》，中国人民大学出版社，2014年版。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6、The e-Government Movement of the Local Chinese Governments: Serving the Public While Enhancing Governmental Capabilities，Edited by </w:t>
      </w:r>
      <w:r w:rsidRPr="00E714AC">
        <w:rPr>
          <w:rFonts w:ascii="微软雅黑" w:eastAsia="微软雅黑" w:hAnsi="微软雅黑" w:hint="eastAsia"/>
        </w:rPr>
        <w:lastRenderedPageBreak/>
        <w:t>Toshio Obi, E-Governance: A Global Perspective on a New Paradigm, IOS Press,2007, P85-87。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7、杨凤春主编、杨成虎副主编，《中国地方政府》（教育部人才培养模式改革和开放教育试点教材），中央广播电视大学出版社2007年版。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8、中央编办事业发展中心、北京大学电子政务研究院编著，《世界百国政府机构概览》（上、中、下卷），北京出版社，2006年，本人是执行主编。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9、国家对市场经济的法律规制课题组（李飞、安建、卞耀武、徐显明主持），《国家对市场经济的法律规制》（中国－欧盟法律和司法合作项目），中国法制出版社2005年版，本人是课题组成员，撰写4万字。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10、曾培炎主编，《信息化与电子政务》，人民出版社2004年版，本人是作者之一。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11、周宏仁主编，《公务人员电子政务教程》，北京广播学院出版社2003年版，本人是作者之一，撰写10万字。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12、杨凤春主编，《中国当代政治制度》，中央广播电视大学出版社2003年版，本人编制大纲、撰写大部分章节。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13、谢庆奎、杨凤春、燕继荣著，《中国大陆政府与政治》，台湾五南图书出版公司2000年版（2005年第二版），本人撰写15万字。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14、Yang </w:t>
      </w:r>
      <w:proofErr w:type="spellStart"/>
      <w:r w:rsidRPr="00E714AC">
        <w:rPr>
          <w:rFonts w:ascii="微软雅黑" w:eastAsia="微软雅黑" w:hAnsi="微软雅黑" w:hint="eastAsia"/>
        </w:rPr>
        <w:t>Fengchun</w:t>
      </w:r>
      <w:proofErr w:type="spellEnd"/>
      <w:r w:rsidRPr="00E714AC">
        <w:rPr>
          <w:rFonts w:ascii="微软雅黑" w:eastAsia="微软雅黑" w:hAnsi="微软雅黑" w:hint="eastAsia"/>
        </w:rPr>
        <w:t>（杨凤春）著，Chinese Government, Foreign Language Press(外文出版社，北京)，2004年版。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15、杨凤春著，《消费者政治学》，台湾扬智文化事业股份有限公司1999年版。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16、陈哲夫主编：《腐败与反腐败》，北京大学出版社，1994年。合作作者。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17、谢庆奎、晓扬（杨凤春）、燕继荣主编：《当代中国政府》，辽宁人民出版社，1991年版。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E714AC">
        <w:rPr>
          <w:rFonts w:ascii="微软雅黑" w:eastAsia="微软雅黑" w:hAnsi="微软雅黑" w:hint="eastAsia"/>
          <w:b/>
        </w:rPr>
        <w:t>论文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一、核心刊物论文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1、杨凤春，论中国政府的服务性，北京行政学院学报，2015-01-10，CSSCI收录。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2、杨凤春，论政府的服务性，北京行政学院学报，2014-08-10，CSSCI收录。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3、杨凤春，行政伦理与中国的反腐倡廉——基于内外部控制的行政伦理视角，江苏行政学院学报，2014-01-10，CSSCI收录。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4、杨凤春，论中国电子政务建设中的政府能力平衡问题，江苏行政学院学报，2008-12-10，CSSCI收录。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5、杨凤春，互联网是现代政治福音，人民论坛，2007-07-15，CSSCI收录。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6、杨凤春，政府应急管理的理念与建设策略，电子政务，2006-02-28， 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7、杨凤春，尽快制定《政府信息公开化法》奠定善治基础，南京社会科学，2001-10-15，CSSCI收录。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8、杨凤春，论西方国家中社会地位对政治权力分配的影响，政治学研究，1998-03-30，CSSCI收录。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9、杨凤春，论常委会在我国地方人大制度中的作用及其发展方向，理论学刊，1999-03-20，CSSCI收录。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10、杨凤春，论消费者保护的政治学意义，北京大学学报(哲学社会科学版)，1997-11-20，CSSCI收录。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11、杨凤春，论我国国家元首制度的演变及其未来发展，当代中国史研究，1997-11-25，CSSCI收录。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12、杨凤春，城市交通向何处去，中国行政管理，1997-08-15。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13、 杨凤春，论现代化过程中的非常态政治行为，中国青年政治学院学报，1997-07-20，CSSCI收录。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14、杨凤春，康有为行政改革思想研究（上、下），政治学研究，1988年第3、第4期。</w:t>
      </w:r>
    </w:p>
    <w:p w:rsidR="009D2FFF" w:rsidRPr="00E714AC" w:rsidRDefault="009D2FFF" w:rsidP="00E714AC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15、王浦劬、杨凤春，电子治理:电子政务发展的新趋向，中国行政管理，2005-01-01，CSSCI收录。</w:t>
      </w:r>
      <w:bookmarkStart w:id="0" w:name="_GoBack"/>
      <w:bookmarkEnd w:id="0"/>
    </w:p>
    <w:p w:rsidR="009D2FFF" w:rsidRPr="00E714AC" w:rsidRDefault="009D2FFF" w:rsidP="009D2FFF">
      <w:pPr>
        <w:pStyle w:val="a6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二、一般论文与其他文章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1、杨凤春，建设为和谐社会服务的电子政务，行政管理改革，2010-02-10。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3、杨凤春，政治中间层在中国政治中的地位与作用，南都学坛，2006-07-10。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4、王浦劬; 周志忍; 燕继荣; 杨凤春; 高鹏程，一、总论 中国高校政治学学科发展报告  中国政治学年鉴， 2005/01/01。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5、王浦劬、周志忍、燕继荣、杨凤春、高鹏程，中国高校政治学学科发展报告，中国政治学年鉴 2005-01-01。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6、杨凤春，中央与地方关系研究的现状，《政治学年鉴》2004年版，中国大百科全书出版社2004年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7、杨凤春，中央地方关系研究综述，中国政治学年鉴，2002-01-01。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8、杨凤春，二、专题研究综述 中央地方关系研究综述  中国政治学年鉴，2002/01/01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9、杨凤春，构造良性官商关系，战略与管理，2003-08-05。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10、杨凤春，实施电子政务的政府基础(一)，信息化建设 2003-03-25。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11、杨凤春，实施电子政务的政府基础(二)，信息化建设  2003-04-25。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12、杨凤春，转变观念 提高政府信息化能力应对公共危机，信息化建设，2003-06-25。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13、杨凤春，“关于中国电子政务可持续发展的几个问题”，载于《信息化与法》（北京市信息办编），法律出版社2005年版。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14、杨凤春，“有关电子政务建设外包模式的几个问题”，2004年“电子政务与地理信息系统应有研讨会”论文（昆明）。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15、杨凤春，“电子政务是改善政府与民众关系的新途径”，《经济要参》（国务院发展研究中心主办），2002年第25期（4月22日出版），北京。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16、杨凤春，“政治体制改革是解决我国收入分配问题的根本途径”，《政治与行政管理论从》第3辑27－47页，天津人民出版社2002。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17、杨凤春，“地方政府的政治职责对地方政府环保行为的影响——以北京申奥环保和内蒙古生态保护为例”，台湾海峡两岸公共管理学术研讨会论文，2001年5月，台湾。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18、杨凤春，“当前中国地方治理模式的主要问题及改革策略”，《政治与行政管理论从》第2辑，178－200页，天津人民出版社2000。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19、杨凤春，“论地方性在解释和预测中央地方关系中的功能和作用”，《政治与行政管理论从》第1辑，天津人民出版社1999。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20、杨凤春，“论现代化过程中政府政策与社会问题的关系”，《现代化进程中的政治与行政》，下册，796－812页，北京大学出版社1998。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21、“论现代化对社会政治稳定的影响及其意义”，《现代化进程中的政治与行政》，上册483－495页，北京大学出版社1998。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22、Yang </w:t>
      </w:r>
      <w:proofErr w:type="spellStart"/>
      <w:r w:rsidRPr="00E714AC">
        <w:rPr>
          <w:rFonts w:ascii="微软雅黑" w:eastAsia="微软雅黑" w:hAnsi="微软雅黑" w:hint="eastAsia"/>
        </w:rPr>
        <w:t>Fengchun</w:t>
      </w:r>
      <w:proofErr w:type="spellEnd"/>
      <w:r w:rsidRPr="00E714AC">
        <w:rPr>
          <w:rFonts w:ascii="微软雅黑" w:eastAsia="微软雅黑" w:hAnsi="微软雅黑" w:hint="eastAsia"/>
        </w:rPr>
        <w:t>, The Role and Structural Rebuilding of the Local People’s Congress in Local Governance: Main Issues and Prospects in Current China in Comparative Studies of Public Administration Ⅶ: Local Governance and National Development, Published by E</w:t>
      </w:r>
      <w:r w:rsidRPr="00E714AC">
        <w:rPr>
          <w:rFonts w:ascii="微软雅黑" w:eastAsia="微软雅黑" w:hAnsi="微软雅黑"/>
        </w:rPr>
        <w:t>ROPA Local Government Center, Tokyo Japan 2001.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23、Yang </w:t>
      </w:r>
      <w:proofErr w:type="spellStart"/>
      <w:r w:rsidRPr="00E714AC">
        <w:rPr>
          <w:rFonts w:ascii="微软雅黑" w:eastAsia="微软雅黑" w:hAnsi="微软雅黑" w:hint="eastAsia"/>
        </w:rPr>
        <w:t>Fengchun</w:t>
      </w:r>
      <w:proofErr w:type="spellEnd"/>
      <w:r w:rsidRPr="00E714AC">
        <w:rPr>
          <w:rFonts w:ascii="微软雅黑" w:eastAsia="微软雅黑" w:hAnsi="微软雅黑" w:hint="eastAsia"/>
        </w:rPr>
        <w:t xml:space="preserve"> and Mao Wei, The Role of ICT in Public Safety and Emergency Management in China,P81-90, Journal of E-Governance, Edited by Russell Pipe, etc. IOS Press, Volume35, Number2, 2012.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24、杨凤春，“论电子政务与反腐倡廉工作的一体化及其主要建设目标”，《反腐败研究》（第七集），第177-186页，浙江大学出版社，2008年版。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25、杨凤春，是怪圈还是变革，廉政瞭望（成都），2007-04-01。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26、杨凤春，电子政务在反腐败工作中的创新功能，中国计算机报（北京），2007-03-28。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27、杨凤春，赋权公众是构建和谐社会的必由之路，决策（合肥），2006-11-05。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28、杨凤春，重塑企业家，廉政瞭望（成都），2006-11-01。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29、杨凤春，当前干部制度设计下的人才取向，廉政瞭望（成都），2006-08-01。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30、杨凤春，我们需要怎样的教育生态?河北企业（石家庄），2006-01-20。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31、杨凤春，我们需要怎样的教育生态?南风窗（广州），2005-11-16。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32、杨凤春，少一点“学位高消费”，南风窗（广州），2005-10-16。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33、杨凤春，请善待公众，决策（合肥），2005-07-25。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34、考问官员考核制，领导文萃（北京），2005-07-01。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35、杨凤春，干部“年轻化”：是政治命题，不是算术问题，廉政瞭望（成都），2005-04-01。36、杨凤春，考问官员考核制，决策（合肥），2005-04-25。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37、杨凤春，忏悔中的无奈与赋权公众的紧迫，反腐败导刊（杭州）， 2005年第4期。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38、杨凤春，与民为善，构建良性官民关系，决策（合肥），2005-02-25。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39、杨凤春，政务标准化，中国信息界（北京），2005-01-15。  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40、杨凤春，政府应对矿难承担什么样的责任，安徽决策咨询（合肥），2004-12-25。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41、杨凤春，“两圈考察”能考察到什么，北京日报（理论周刊），2004年12月13日。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42、杨凤春，重视园区电子政务的可持续发展，中国高新技术产业导报（北京），2004-06-01。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43、杨凤春，“一把手”与地方发展的关系，管理学家（北京），2004年第6期。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44、杨凤春，决策莫要“想当然”，安徽决策咨询（合肥），2004-11-25。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45、杨凤春，为何“不合时宜”那么难，《新民周刊》（上海），2004年第23期。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46、杨凤春，“一旦当选，干满任期”之评析，安徽决策咨询（合肥），2004-06-25。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47、杨凤春，职业化的官员还是资格化的官员，新广角生活财经月刊（天津），2004年第7期。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48、杨凤春，新发展观要求官员有新心态，中国商报（北京），2004/02/03。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49、杨凤春，人才安全呼唤新体制  中国改革报2004-01-29       0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50、杨凤春，“改革需要实践、实践、再实践”，《中国新闻周刊》（北京），2003年第47期。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51、杨凤春，程维高现象与秘书政治，新民周刊（上海），2003年第34期。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52、杨凤春，“升官观”与反腐败，新民周刊（上海），2003年第24期。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53、杨凤春，“一把手”需要怎样的电子政务思维，IT时代周刊（广州），2003-09-08。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54、杨凤春，改革的本义与“泛GDP化”的误区，安徽决策咨询（合肥），2003-08-25。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55、杨凤春，构建虚拟组织，中国信息界（北京），2003-08-08。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56、杨凤春，重新审视电子政务对官民合作的深远意义，中国信息界（北京），2003-07-08。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57、杨凤春，领导的稳定性与政府责任，安徽决策咨询（合肥），2003-06-25。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58、转变观念 提高政府信息化能力应对公共危机   信息化建设2003-06-25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风月李嘉廷 杨凤春; 冬青树; 尹鸿伟  南风窗  2003-06-23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59、电子政务的根本意义  中国信息界  2003-06-0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60、“电子政务要以政务为本”，《学习时报》，2003年189期（北京）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61、群众的眼睛是廉价的  南风窗  2003-06-08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62、“我们需要什么样的政绩”，《反腐败导刊》，    2003年第6期（杭州）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63、“长治实践新东西不多，《明鉴》，2003年第4期（哈尔滨）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64、发挥电子政务创新潜力   中国计算机用户  2003-03-12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65、反腐败面前没有特权   南风窗 2003-03-23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66、正秘书必先正领导  安徽决策咨询  2003-01-25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67、“重大事故背后的思考”，《反腐败导刊》，2002年第10期（杭州）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68、“测评市长”的背后  安徽决策咨询  2002-09-25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69、什么是电子政务  安徽决策咨询  2002-07-25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70、“游学”学什么  安徽决策咨询  2002-06-25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71、“警惕吞噬政府信誉的黑洞”，《明鉴》，2002年第6期（哈尔滨）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72、“权力、规则和此外的东西”，《时代潮》，2002、1（北京）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73、农村费改税的体制分析  安徽决策咨询  2001-07-25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74、乡镇管理需要体制上的突破 安徽决策咨询 2001-10-25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75、审视政府信誉  南风窗  2001-12-15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76、论市民对政府的评价与对社会问题认识之间的关系，《中国研究》，1997年春季号（香港）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E714AC">
        <w:rPr>
          <w:rFonts w:ascii="微软雅黑" w:eastAsia="微软雅黑" w:hAnsi="微软雅黑" w:hint="eastAsia"/>
          <w:b/>
        </w:rPr>
        <w:t>当前研究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1、2014-2015 《林业信息产品分类规则》标准编制 国家林业局信息中心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2、2014-2015 生态环境保护信息化工程项目需求分析报告编制 环境保护部信息中心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3、2014-2015 国家食品安全信息平台建设有关社会的需求研究 国家食品药品监督管理总局科技和标准司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4、2014-2015 《智慧株洲顶层设计方案》研究编制 株洲市电子政务管理办公室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5、2014- 电子政务管理体制理论研究 中央网信办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6、2014- 信息资源分类体系架构研究 中央网信办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7、2014- 电子政务建设中的大数据开发利用研究 工业和信息化部信息化推进司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8、2014-2015 生态环境保护（林业）信息化工程项目建设方案研究 国家林业局信息中心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9、2013-2014 国家电子政务“十二五”规划中期评估课题研究 工业和信息化部信息化推进司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10、2013-2014 人大电子政务工程项目需求分析报告 全国人大信息中心 主持人 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11、2013-2014 生态环境保护（林业）信息化工程需求分析报告 国家林业局信息中心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12、2012-2013 中船工业集团“外网网站能力建设研究” 北京中船信息科技有限公司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13、2011-2012 利用网络信息系统创新职能管理和服务的方式方法研究 中央编办研究中心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14、2011-2012 北京市经信委“‘市民主页’开发建设研究” 北京分享在线网络技术有限公司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15、2011-2012 如皋市“‘城市云端’规划咨询项目” 如皋市科学技术局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16、2011-2012 昆明市麒麟区“应急指挥系统整体规划设计” 昆明市麒麟区人民政府办公室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17、2010-2011 北京市昌平区“电子政务‘十二五’发展规划” 昌平区综合行政服务中心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18、2010-2011 江门市“国民经济和社会信息化‘十二五’规划” 江门市信息产业局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19、2009-2010 黔南州“电子政务外网工程建设规划方案” 黔南州人民政府办公室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主持人 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20、2008-2009 北京市东城区“电子政务框架设计与实施指南研究” 北京市东城区信息中心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21、2008-2009 2009-2011年郑州市电子政务建设应用规划 郑州市人民政府办公厅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22、2007-2008 文化部“网上文化数字认证平台研究” 文化部机关服务局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23、2007-2008 北京市国资委“2007-2012年电子政务发展规划” 北京北控电信通信信息技术有限公司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24、2007-2008 北京市安监系统电子政务建设现状与对策研究 北京市安监局信息中心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25、2007-2010 宜昌市电子政务建设技术服务 宜昌市电子政务办公室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26、2006-2007 文化部电子政务发展规划 文化部办公厅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27、2006-2007 江门市电子政务研究 江门市信息产业局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28、2006-2007 铜陵市“‘十一五’电子政务规划” 铜陵市人民政府办公室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29、2005-2008 邯郸市数字化城市建设研究 沈阳东软软件股份有限公司 主持人 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30、2005-2006 电子政务带动国产软件及相关信息技术企业发展研究 北京市信息化促进中心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31、2005-2006 广东省地级市政府、省直部门网站建设与管理规范研究 广东省信息产业厅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32、2005-2006 廊坊市“国民经济和社会发展信息化‘十一五’规划 廊坊市信息产业局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33、2005-2006 “电子党务基本理论研究”课题部分 中央办公厅信息中心 主持人34、2004-2005 衡水市电子政务模式研究 衡水市信息化办公室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35、2004-2005 《电子政务教学综合实验平台》研发和监制 深圳市润万年科技有限公司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36、2003-2004 商务部“全口径外商投资统计信息管理系统” 国家商务部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 xml:space="preserve">37、2002-2003 中国政府电子政务模式 国家社科基金 主持人 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38、1997-1999 政府政策、收入分配与社会政治稳定 国家社科基金 主持人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  <w:b/>
        </w:rPr>
      </w:pPr>
      <w:r w:rsidRPr="00E714AC">
        <w:rPr>
          <w:rFonts w:ascii="微软雅黑" w:eastAsia="微软雅黑" w:hAnsi="微软雅黑" w:hint="eastAsia"/>
          <w:b/>
        </w:rPr>
        <w:t>教授课程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lastRenderedPageBreak/>
        <w:t>1、本科生 当代中国政府与政治</w:t>
      </w:r>
    </w:p>
    <w:p w:rsidR="009D2FFF" w:rsidRPr="00E714AC" w:rsidRDefault="009D2FFF" w:rsidP="009D2FFF">
      <w:pPr>
        <w:pStyle w:val="a6"/>
        <w:spacing w:before="0" w:beforeAutospacing="0" w:after="0" w:afterAutospacing="0"/>
        <w:rPr>
          <w:rFonts w:ascii="微软雅黑" w:eastAsia="微软雅黑" w:hAnsi="微软雅黑"/>
        </w:rPr>
      </w:pPr>
      <w:r w:rsidRPr="00E714AC">
        <w:rPr>
          <w:rFonts w:ascii="微软雅黑" w:eastAsia="微软雅黑" w:hAnsi="微软雅黑" w:hint="eastAsia"/>
        </w:rPr>
        <w:t>2、研究生 当代中国政府与政治专题研究、国务院制度研究、电子政务研究</w:t>
      </w:r>
    </w:p>
    <w:sectPr w:rsidR="009D2FFF" w:rsidRPr="00E714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5773" w:rsidRDefault="00535773" w:rsidP="009D2FFF">
      <w:r>
        <w:separator/>
      </w:r>
    </w:p>
  </w:endnote>
  <w:endnote w:type="continuationSeparator" w:id="0">
    <w:p w:rsidR="00535773" w:rsidRDefault="00535773" w:rsidP="009D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5773" w:rsidRDefault="00535773" w:rsidP="009D2FFF">
      <w:r>
        <w:separator/>
      </w:r>
    </w:p>
  </w:footnote>
  <w:footnote w:type="continuationSeparator" w:id="0">
    <w:p w:rsidR="00535773" w:rsidRDefault="00535773" w:rsidP="009D2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EA010A"/>
    <w:multiLevelType w:val="hybridMultilevel"/>
    <w:tmpl w:val="F266E65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43EC"/>
    <w:rsid w:val="003843EC"/>
    <w:rsid w:val="00384649"/>
    <w:rsid w:val="00535773"/>
    <w:rsid w:val="006C4D58"/>
    <w:rsid w:val="006F6488"/>
    <w:rsid w:val="0092571A"/>
    <w:rsid w:val="009D2FFF"/>
    <w:rsid w:val="00E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D2F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2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FFF"/>
    <w:rPr>
      <w:sz w:val="18"/>
      <w:szCs w:val="18"/>
    </w:rPr>
  </w:style>
  <w:style w:type="character" w:styleId="a5">
    <w:name w:val="Hyperlink"/>
    <w:basedOn w:val="a0"/>
    <w:uiPriority w:val="99"/>
    <w:unhideWhenUsed/>
    <w:rsid w:val="009D2FFF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9D2FFF"/>
    <w:rPr>
      <w:b/>
      <w:bCs/>
      <w:kern w:val="44"/>
      <w:sz w:val="44"/>
      <w:szCs w:val="44"/>
    </w:rPr>
  </w:style>
  <w:style w:type="paragraph" w:styleId="a6">
    <w:name w:val="Normal (Web)"/>
    <w:basedOn w:val="a"/>
    <w:uiPriority w:val="99"/>
    <w:unhideWhenUsed/>
    <w:rsid w:val="009D2F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D2FF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F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D2FF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FF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D2FFF"/>
    <w:rPr>
      <w:sz w:val="18"/>
      <w:szCs w:val="18"/>
    </w:rPr>
  </w:style>
  <w:style w:type="character" w:styleId="a5">
    <w:name w:val="Hyperlink"/>
    <w:basedOn w:val="a0"/>
    <w:uiPriority w:val="99"/>
    <w:unhideWhenUsed/>
    <w:rsid w:val="009D2FFF"/>
    <w:rPr>
      <w:color w:val="0563C1" w:themeColor="hyperlink"/>
      <w:u w:val="single"/>
    </w:rPr>
  </w:style>
  <w:style w:type="character" w:customStyle="1" w:styleId="1Char">
    <w:name w:val="标题 1 Char"/>
    <w:basedOn w:val="a0"/>
    <w:link w:val="1"/>
    <w:uiPriority w:val="9"/>
    <w:rsid w:val="009D2FFF"/>
    <w:rPr>
      <w:b/>
      <w:bCs/>
      <w:kern w:val="44"/>
      <w:sz w:val="44"/>
      <w:szCs w:val="44"/>
    </w:rPr>
  </w:style>
  <w:style w:type="paragraph" w:styleId="a6">
    <w:name w:val="Normal (Web)"/>
    <w:basedOn w:val="a"/>
    <w:uiPriority w:val="99"/>
    <w:unhideWhenUsed/>
    <w:rsid w:val="009D2FF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15</Pages>
  <Words>1354</Words>
  <Characters>7721</Characters>
  <Application>Microsoft Office Word</Application>
  <DocSecurity>0</DocSecurity>
  <Lines>64</Lines>
  <Paragraphs>18</Paragraphs>
  <ScaleCrop>false</ScaleCrop>
  <Company/>
  <LinksUpToDate>false</LinksUpToDate>
  <CharactersWithSpaces>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DELL</cp:lastModifiedBy>
  <cp:revision>4</cp:revision>
  <dcterms:created xsi:type="dcterms:W3CDTF">2018-10-23T00:54:00Z</dcterms:created>
  <dcterms:modified xsi:type="dcterms:W3CDTF">2018-10-31T06:01:00Z</dcterms:modified>
</cp:coreProperties>
</file>