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36A" w:rsidRPr="00763247" w:rsidRDefault="0000336A" w:rsidP="0000336A">
      <w:pPr>
        <w:rPr>
          <w:rFonts w:ascii="微软雅黑" w:eastAsia="微软雅黑" w:hAnsi="微软雅黑"/>
        </w:rPr>
      </w:pPr>
    </w:p>
    <w:p w:rsidR="0000336A" w:rsidRPr="00763247" w:rsidRDefault="00763247" w:rsidP="0000336A">
      <w:pPr>
        <w:rPr>
          <w:rFonts w:ascii="微软雅黑" w:eastAsia="微软雅黑" w:hAnsi="微软雅黑"/>
        </w:rPr>
      </w:pPr>
      <w:r w:rsidRPr="00763247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755C37A0" wp14:editId="6DCED99A">
            <wp:simplePos x="0" y="0"/>
            <wp:positionH relativeFrom="column">
              <wp:posOffset>-9525</wp:posOffset>
            </wp:positionH>
            <wp:positionV relativeFrom="paragraph">
              <wp:posOffset>281940</wp:posOffset>
            </wp:positionV>
            <wp:extent cx="2562225" cy="1983105"/>
            <wp:effectExtent l="0" t="0" r="9525" b="0"/>
            <wp:wrapSquare wrapText="bothSides"/>
            <wp:docPr id="2" name="图片 2" descr="C:\Users\Administrator\Desktop\2018013017371631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18013017371631003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336A" w:rsidRPr="00763247" w:rsidRDefault="0000336A" w:rsidP="0000336A">
      <w:pPr>
        <w:rPr>
          <w:rFonts w:ascii="微软雅黑" w:eastAsia="微软雅黑" w:hAnsi="微软雅黑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段德敏</w:t>
      </w:r>
      <w:bookmarkStart w:id="0" w:name="_GoBack"/>
      <w:bookmarkEnd w:id="0"/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职称：副教授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办公电话：010-62756059</w:t>
      </w:r>
    </w:p>
    <w:p w:rsidR="00384649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Email：</w:t>
      </w:r>
      <w:r w:rsidR="00763247" w:rsidRPr="00763247">
        <w:rPr>
          <w:rFonts w:ascii="微软雅黑" w:eastAsia="微软雅黑" w:hAnsi="微软雅黑"/>
        </w:rPr>
        <w:fldChar w:fldCharType="begin"/>
      </w:r>
      <w:r w:rsidR="00763247" w:rsidRPr="00763247">
        <w:rPr>
          <w:rFonts w:ascii="微软雅黑" w:eastAsia="微软雅黑" w:hAnsi="微软雅黑"/>
        </w:rPr>
        <w:instrText xml:space="preserve"> HYPERLINK "mailto:demin.duan@pku.edu.cn" </w:instrText>
      </w:r>
      <w:r w:rsidR="00763247" w:rsidRPr="00763247">
        <w:rPr>
          <w:rFonts w:ascii="微软雅黑" w:eastAsia="微软雅黑" w:hAnsi="微软雅黑"/>
        </w:rPr>
        <w:fldChar w:fldCharType="separate"/>
      </w:r>
      <w:r w:rsidRPr="00763247">
        <w:rPr>
          <w:rStyle w:val="a5"/>
          <w:rFonts w:ascii="微软雅黑" w:eastAsia="微软雅黑" w:hAnsi="微软雅黑" w:hint="eastAsia"/>
          <w:sz w:val="24"/>
          <w:szCs w:val="24"/>
        </w:rPr>
        <w:t>demin.duan@pku.edu.cn</w:t>
      </w:r>
      <w:r w:rsidR="00763247" w:rsidRPr="00763247">
        <w:rPr>
          <w:rStyle w:val="a5"/>
          <w:rFonts w:ascii="微软雅黑" w:eastAsia="微软雅黑" w:hAnsi="微软雅黑"/>
          <w:sz w:val="24"/>
          <w:szCs w:val="24"/>
        </w:rPr>
        <w:fldChar w:fldCharType="end"/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b/>
          <w:sz w:val="21"/>
          <w:szCs w:val="21"/>
        </w:rPr>
      </w:pPr>
      <w:r w:rsidRPr="00763247">
        <w:rPr>
          <w:rFonts w:ascii="微软雅黑" w:eastAsia="微软雅黑" w:hAnsi="微软雅黑" w:hint="eastAsia"/>
          <w:b/>
          <w:sz w:val="21"/>
          <w:szCs w:val="21"/>
        </w:rPr>
        <w:t>教授简介</w:t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b/>
          <w:sz w:val="21"/>
          <w:szCs w:val="21"/>
        </w:rPr>
      </w:pPr>
      <w:r w:rsidRPr="00763247">
        <w:rPr>
          <w:rFonts w:ascii="微软雅黑" w:eastAsia="微软雅黑" w:hAnsi="微软雅黑" w:hint="eastAsia"/>
          <w:b/>
          <w:sz w:val="21"/>
          <w:szCs w:val="21"/>
        </w:rPr>
        <w:t>研究领域</w:t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63247">
        <w:rPr>
          <w:rFonts w:ascii="微软雅黑" w:eastAsia="微软雅黑" w:hAnsi="微软雅黑" w:hint="eastAsia"/>
          <w:sz w:val="21"/>
          <w:szCs w:val="21"/>
        </w:rPr>
        <w:t xml:space="preserve">1、西方政治思想史/政治哲学    </w:t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63247">
        <w:rPr>
          <w:rFonts w:ascii="微软雅黑" w:eastAsia="微软雅黑" w:hAnsi="微软雅黑" w:hint="eastAsia"/>
          <w:sz w:val="21"/>
          <w:szCs w:val="21"/>
        </w:rPr>
        <w:t xml:space="preserve">2、近现代自由主义  </w:t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63247">
        <w:rPr>
          <w:rFonts w:ascii="微软雅黑" w:eastAsia="微软雅黑" w:hAnsi="微软雅黑" w:hint="eastAsia"/>
          <w:sz w:val="21"/>
          <w:szCs w:val="21"/>
        </w:rPr>
        <w:t>3、当代民主理论</w:t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63247">
        <w:rPr>
          <w:rFonts w:ascii="微软雅黑" w:eastAsia="微软雅黑" w:hAnsi="微软雅黑" w:hint="eastAsia"/>
          <w:sz w:val="21"/>
          <w:szCs w:val="21"/>
        </w:rPr>
        <w:t>4、政治思想视阈中的中国问题</w:t>
      </w:r>
    </w:p>
    <w:p w:rsidR="0000336A" w:rsidRPr="00763247" w:rsidRDefault="0000336A" w:rsidP="00763247">
      <w:pPr>
        <w:pStyle w:val="a7"/>
        <w:spacing w:before="0" w:beforeAutospacing="0" w:after="0" w:afterAutospacing="0"/>
        <w:rPr>
          <w:rFonts w:ascii="微软雅黑" w:eastAsia="微软雅黑" w:hAnsi="微软雅黑"/>
          <w:sz w:val="21"/>
          <w:szCs w:val="21"/>
        </w:rPr>
      </w:pPr>
      <w:r w:rsidRPr="00763247">
        <w:rPr>
          <w:rFonts w:ascii="微软雅黑" w:eastAsia="微软雅黑" w:hAnsi="微软雅黑"/>
          <w:sz w:val="21"/>
          <w:szCs w:val="21"/>
        </w:rPr>
        <w:t xml:space="preserve"> </w:t>
      </w: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教育背景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2011   比利时鲁汶大学    哲学（政治理论）      博士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2006   北京大学         政治学与行政学         硕士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2003   吉林大学         政治学与行政学         学士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职业经历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2015   政府管理学院      副教授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lastRenderedPageBreak/>
        <w:t>2011   政府管理学院      讲师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研究成果</w:t>
      </w: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学术专著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 xml:space="preserve">1、Political Freedom in Tocqueville: </w:t>
      </w:r>
      <w:proofErr w:type="gramStart"/>
      <w:r w:rsidRPr="00763247">
        <w:rPr>
          <w:rFonts w:ascii="微软雅黑" w:eastAsia="微软雅黑" w:hAnsi="微软雅黑" w:hint="eastAsia"/>
          <w:sz w:val="24"/>
          <w:szCs w:val="24"/>
        </w:rPr>
        <w:t>A Reassessment in the Light of His Writings on Empire and Colonialism.</w:t>
      </w:r>
      <w:proofErr w:type="gramEnd"/>
      <w:r w:rsidRPr="00763247">
        <w:rPr>
          <w:rFonts w:ascii="微软雅黑" w:eastAsia="微软雅黑" w:hAnsi="微软雅黑" w:hint="eastAsia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 w:hint="eastAsia"/>
          <w:sz w:val="24"/>
          <w:szCs w:val="24"/>
        </w:rPr>
        <w:t>Saarbr</w:t>
      </w:r>
      <w:proofErr w:type="spellEnd"/>
      <w:r w:rsidRPr="00763247">
        <w:rPr>
          <w:rFonts w:ascii="微软雅黑" w:eastAsia="微软雅黑" w:hAnsi="微软雅黑" w:hint="eastAsia"/>
          <w:sz w:val="24"/>
          <w:szCs w:val="24"/>
        </w:rPr>
        <w:t>ü</w:t>
      </w:r>
      <w:proofErr w:type="spellStart"/>
      <w:r w:rsidRPr="00763247">
        <w:rPr>
          <w:rFonts w:ascii="微软雅黑" w:eastAsia="微软雅黑" w:hAnsi="微软雅黑" w:hint="eastAsia"/>
          <w:sz w:val="24"/>
          <w:szCs w:val="24"/>
        </w:rPr>
        <w:t>cken</w:t>
      </w:r>
      <w:proofErr w:type="spellEnd"/>
      <w:r w:rsidRPr="00763247">
        <w:rPr>
          <w:rFonts w:ascii="微软雅黑" w:eastAsia="微软雅黑" w:hAnsi="微软雅黑" w:hint="eastAsia"/>
          <w:sz w:val="24"/>
          <w:szCs w:val="24"/>
        </w:rPr>
        <w:t>, Germany: LAP Lambert Academic Publishing, 2012. （独著）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2、《&lt;论美国的民主&gt;导读》，清华大学出版社，2014年。(编著)</w:t>
      </w: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论文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proofErr w:type="gramStart"/>
      <w:r w:rsidRPr="00763247">
        <w:rPr>
          <w:rFonts w:ascii="微软雅黑" w:eastAsia="微软雅黑" w:hAnsi="微软雅黑"/>
          <w:sz w:val="24"/>
          <w:szCs w:val="24"/>
        </w:rPr>
        <w:t>1.“</w:t>
      </w:r>
      <w:proofErr w:type="gramEnd"/>
      <w:r w:rsidRPr="00763247">
        <w:rPr>
          <w:rFonts w:ascii="微软雅黑" w:eastAsia="微软雅黑" w:hAnsi="微软雅黑"/>
          <w:sz w:val="24"/>
          <w:szCs w:val="24"/>
        </w:rPr>
        <w:t>Reviving the Past for the Future?: The (In)compatibility between Confucianism and Democracy in Contemporary China,” Asian Philosophy, Vol. 24.2, May 2014.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proofErr w:type="gramStart"/>
      <w:r w:rsidRPr="00763247">
        <w:rPr>
          <w:rFonts w:ascii="微软雅黑" w:eastAsia="微软雅黑" w:hAnsi="微软雅黑"/>
          <w:sz w:val="24"/>
          <w:szCs w:val="24"/>
        </w:rPr>
        <w:t>2.“</w:t>
      </w:r>
      <w:proofErr w:type="gramEnd"/>
      <w:r w:rsidRPr="00763247">
        <w:rPr>
          <w:rFonts w:ascii="微软雅黑" w:eastAsia="微软雅黑" w:hAnsi="微软雅黑"/>
          <w:sz w:val="24"/>
          <w:szCs w:val="24"/>
        </w:rPr>
        <w:t xml:space="preserve">When Liberalism Meets the World—A Lesson from Alexis de Tocqueville.” In Cosmopolitanisms in Enlightenment Europe and Beyond Urgent, ed.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Mónica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García-Salmones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&amp; Pamela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Slotte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>, Brussels: Peter Lang, 2013.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proofErr w:type="gramStart"/>
      <w:r w:rsidRPr="00763247">
        <w:rPr>
          <w:rFonts w:ascii="微软雅黑" w:eastAsia="微软雅黑" w:hAnsi="微软雅黑"/>
          <w:sz w:val="24"/>
          <w:szCs w:val="24"/>
        </w:rPr>
        <w:t>3.“</w:t>
      </w:r>
      <w:proofErr w:type="gramEnd"/>
      <w:r w:rsidRPr="00763247">
        <w:rPr>
          <w:rFonts w:ascii="微软雅黑" w:eastAsia="微软雅黑" w:hAnsi="微软雅黑"/>
          <w:sz w:val="24"/>
          <w:szCs w:val="24"/>
        </w:rPr>
        <w:t xml:space="preserve">Alexis de Tocqueville’s Notion of Political Freedom: A Vision of Democracy.” In Democracy Today, ed. Marta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Nunes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da Costa, Braga, Portugal: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Edições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Húmus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>, 2012.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proofErr w:type="gramStart"/>
      <w:r w:rsidRPr="00763247">
        <w:rPr>
          <w:rFonts w:ascii="微软雅黑" w:eastAsia="微软雅黑" w:hAnsi="微软雅黑"/>
          <w:sz w:val="24"/>
          <w:szCs w:val="24"/>
        </w:rPr>
        <w:t>4.“</w:t>
      </w:r>
      <w:proofErr w:type="gramEnd"/>
      <w:r w:rsidRPr="00763247">
        <w:rPr>
          <w:rFonts w:ascii="微软雅黑" w:eastAsia="微软雅黑" w:hAnsi="微软雅黑"/>
          <w:sz w:val="24"/>
          <w:szCs w:val="24"/>
        </w:rPr>
        <w:t xml:space="preserve">Reconsidering Tocqueville’s Imperialism.” </w:t>
      </w:r>
      <w:proofErr w:type="gramStart"/>
      <w:r w:rsidRPr="00763247">
        <w:rPr>
          <w:rFonts w:ascii="微软雅黑" w:eastAsia="微软雅黑" w:hAnsi="微软雅黑"/>
          <w:sz w:val="24"/>
          <w:szCs w:val="24"/>
        </w:rPr>
        <w:t>Ethical Perspectives.</w:t>
      </w:r>
      <w:proofErr w:type="gram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gramStart"/>
      <w:r w:rsidRPr="00763247">
        <w:rPr>
          <w:rFonts w:ascii="微软雅黑" w:eastAsia="微软雅黑" w:hAnsi="微软雅黑"/>
          <w:sz w:val="24"/>
          <w:szCs w:val="24"/>
        </w:rPr>
        <w:t>September, volume 17, no. 3, 2010.</w:t>
      </w:r>
      <w:proofErr w:type="gramEnd"/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proofErr w:type="gramStart"/>
      <w:r w:rsidRPr="00763247">
        <w:rPr>
          <w:rFonts w:ascii="微软雅黑" w:eastAsia="微软雅黑" w:hAnsi="微软雅黑"/>
          <w:sz w:val="24"/>
          <w:szCs w:val="24"/>
        </w:rPr>
        <w:lastRenderedPageBreak/>
        <w:t>5.“</w:t>
      </w:r>
      <w:proofErr w:type="gramEnd"/>
      <w:r w:rsidRPr="00763247">
        <w:rPr>
          <w:rFonts w:ascii="微软雅黑" w:eastAsia="微软雅黑" w:hAnsi="微软雅黑"/>
          <w:sz w:val="24"/>
          <w:szCs w:val="24"/>
        </w:rPr>
        <w:t xml:space="preserve">Republican Imperialism of Tocqueville.”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Retrospektiva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: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Vsemirnaya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istoriya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glazami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molodykh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</w:t>
      </w:r>
      <w:proofErr w:type="spellStart"/>
      <w:r w:rsidRPr="00763247">
        <w:rPr>
          <w:rFonts w:ascii="微软雅黑" w:eastAsia="微软雅黑" w:hAnsi="微软雅黑"/>
          <w:sz w:val="24"/>
          <w:szCs w:val="24"/>
        </w:rPr>
        <w:t>issledovateley</w:t>
      </w:r>
      <w:proofErr w:type="spellEnd"/>
      <w:r w:rsidRPr="00763247">
        <w:rPr>
          <w:rFonts w:ascii="微软雅黑" w:eastAsia="微软雅黑" w:hAnsi="微软雅黑"/>
          <w:sz w:val="24"/>
          <w:szCs w:val="24"/>
        </w:rPr>
        <w:t xml:space="preserve"> (Retrospective: universal history from the point of view of young researchers), vol. 5. Kaliningrad: Publishing house of Immanuel Kant state university of Russia, 2010.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6. 《民主理论的代表制转向？—对西方代表制理论研究的梳理》，《国外理论动态》，2016年第4期。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7. 《卢梭政治思想中的代表制问题探析》，《云南大学学报》，2016年第2期。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8. 《托克维尔“民主”的概念》，《学术月刊》，2015年第5期。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9. 《从专制主义概念看孟德斯鸠的自由观》，《云南大学学报》（社会科学版），2015年第2期。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10. 《托克维尔的帝国思想探析》，《云南行政学院学报》，2015年第2期。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11. 《专制主义概念的现代性转型》，《学术界》，2015年第2期。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12. 《自由主义思想家的帝国时刻》，《读书》，2015年第1期。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13. 《代表制作为民主政治的核心--克劳德•勒弗的政治代表理论探析》，《华中科技大学学报》（社会科学版），2015年第1期。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14. 《民主的核心要素是政治参与_兼与唐亚林教授商榷》，《探索与争鸣》2014年第12期。15. 《重新认识代表制在协商民主中的地位和作用》，《国外理论动态》2014年第9期。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16. 《托克维尔论现代社会的自由与宗教》，《复旦学报》2014年第4期。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17. 《民主与现代社会的经验：勒弗的特殊民主理论探析》，《学海》2014年第4期。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18. 《托克维尔论宗教的政治意涵》，《云南大学学报》（社会科学版）2014年第</w:t>
      </w:r>
      <w:r w:rsidRPr="00763247">
        <w:rPr>
          <w:rFonts w:ascii="微软雅黑" w:eastAsia="微软雅黑" w:hAnsi="微软雅黑" w:hint="eastAsia"/>
          <w:sz w:val="24"/>
          <w:szCs w:val="24"/>
        </w:rPr>
        <w:lastRenderedPageBreak/>
        <w:t>4期。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19. 《民主的抑或自由主义的托克维尔——从当代政治思想家眼里看托克维尔的政治思想》，《政治科学论丛》，北京大学出版社，2014年。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20. 《人民社会与公民社会：谁的社会？》，《二十一世纪》（香港）第140期（2013年12号）。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21. 《“道德共和国：在希腊与罗马之间—试论西塞罗政治思想的独特性》，《长沙大学学报》2005年第3期。</w:t>
      </w: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荣誉奖励</w:t>
      </w:r>
    </w:p>
    <w:p w:rsidR="0000336A" w:rsidRPr="00763247" w:rsidRDefault="0000336A" w:rsidP="0000336A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比利时鲁汶大学SBA奖学金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当前研究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1、国家社会科学基金青年项目“西方政治哲学中的代表问题跟踪研究”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2、北京市社会科学基金青年项目“代表制在协商民主中的地位和作用研究”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</w:p>
    <w:p w:rsidR="0000336A" w:rsidRPr="00763247" w:rsidRDefault="0000336A" w:rsidP="0000336A">
      <w:pPr>
        <w:rPr>
          <w:rFonts w:ascii="微软雅黑" w:eastAsia="微软雅黑" w:hAnsi="微软雅黑"/>
          <w:b/>
          <w:sz w:val="24"/>
          <w:szCs w:val="24"/>
        </w:rPr>
      </w:pPr>
      <w:r w:rsidRPr="00763247">
        <w:rPr>
          <w:rFonts w:ascii="微软雅黑" w:eastAsia="微软雅黑" w:hAnsi="微软雅黑" w:hint="eastAsia"/>
          <w:b/>
          <w:sz w:val="24"/>
          <w:szCs w:val="24"/>
        </w:rPr>
        <w:t>教授课程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1、本科生 《西方政治思想史》、《政治学概论》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2、研究生 《政治哲学原著选读》、《欧洲政治、经济与社会专题研究》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  <w:r w:rsidRPr="00763247">
        <w:rPr>
          <w:rFonts w:ascii="微软雅黑" w:eastAsia="微软雅黑" w:hAnsi="微软雅黑" w:hint="eastAsia"/>
          <w:sz w:val="24"/>
          <w:szCs w:val="24"/>
        </w:rPr>
        <w:t>3、MPP “Distributive Justice in Public Policy” （《公共政策中的分配正义》）</w:t>
      </w:r>
    </w:p>
    <w:p w:rsidR="0000336A" w:rsidRPr="00763247" w:rsidRDefault="0000336A" w:rsidP="0000336A">
      <w:pPr>
        <w:rPr>
          <w:rFonts w:ascii="微软雅黑" w:eastAsia="微软雅黑" w:hAnsi="微软雅黑"/>
          <w:sz w:val="24"/>
          <w:szCs w:val="24"/>
        </w:rPr>
      </w:pPr>
    </w:p>
    <w:sectPr w:rsidR="0000336A" w:rsidRPr="00763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36A" w:rsidRDefault="0000336A" w:rsidP="0000336A">
      <w:r>
        <w:separator/>
      </w:r>
    </w:p>
  </w:endnote>
  <w:endnote w:type="continuationSeparator" w:id="0">
    <w:p w:rsidR="0000336A" w:rsidRDefault="0000336A" w:rsidP="0000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36A" w:rsidRDefault="0000336A" w:rsidP="0000336A">
      <w:r>
        <w:separator/>
      </w:r>
    </w:p>
  </w:footnote>
  <w:footnote w:type="continuationSeparator" w:id="0">
    <w:p w:rsidR="0000336A" w:rsidRDefault="0000336A" w:rsidP="00003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04D62"/>
    <w:multiLevelType w:val="hybridMultilevel"/>
    <w:tmpl w:val="D7F21B6E"/>
    <w:lvl w:ilvl="0" w:tplc="9C0CF0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EB9"/>
    <w:rsid w:val="0000336A"/>
    <w:rsid w:val="000E6EB9"/>
    <w:rsid w:val="0030663A"/>
    <w:rsid w:val="00384649"/>
    <w:rsid w:val="0076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3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3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3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336A"/>
    <w:rPr>
      <w:sz w:val="18"/>
      <w:szCs w:val="18"/>
    </w:rPr>
  </w:style>
  <w:style w:type="character" w:styleId="a5">
    <w:name w:val="Hyperlink"/>
    <w:basedOn w:val="a0"/>
    <w:uiPriority w:val="99"/>
    <w:unhideWhenUsed/>
    <w:rsid w:val="0000336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00336A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763247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3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33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3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336A"/>
    <w:rPr>
      <w:sz w:val="18"/>
      <w:szCs w:val="18"/>
    </w:rPr>
  </w:style>
  <w:style w:type="character" w:styleId="a5">
    <w:name w:val="Hyperlink"/>
    <w:basedOn w:val="a0"/>
    <w:uiPriority w:val="99"/>
    <w:unhideWhenUsed/>
    <w:rsid w:val="0000336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00336A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763247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2018-10-15T02:09:00Z</dcterms:created>
  <dcterms:modified xsi:type="dcterms:W3CDTF">2018-10-31T05:34:00Z</dcterms:modified>
</cp:coreProperties>
</file>