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3C" w:rsidRPr="005B1B71" w:rsidRDefault="005B1B71" w:rsidP="0072123C">
      <w:pPr>
        <w:spacing w:line="460" w:lineRule="exact"/>
        <w:rPr>
          <w:rFonts w:ascii="微软雅黑" w:eastAsia="微软雅黑" w:hAnsi="微软雅黑"/>
        </w:rPr>
      </w:pPr>
      <w:r w:rsidRPr="005B1B71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0A4C448A" wp14:editId="2AEE0A5F">
            <wp:simplePos x="0" y="0"/>
            <wp:positionH relativeFrom="margin">
              <wp:posOffset>171450</wp:posOffset>
            </wp:positionH>
            <wp:positionV relativeFrom="paragraph">
              <wp:posOffset>130810</wp:posOffset>
            </wp:positionV>
            <wp:extent cx="2047875" cy="1978025"/>
            <wp:effectExtent l="0" t="0" r="9525" b="3175"/>
            <wp:wrapSquare wrapText="bothSides"/>
            <wp:docPr id="1" name="图片 1" descr="C:\Users\Administrator\Desktop\20180130173455389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801301734553899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78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袁瑞军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系别：政治学系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职称：副教授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办公电话：010-62767005</w:t>
      </w:r>
    </w:p>
    <w:p w:rsidR="00384649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Email：</w:t>
      </w:r>
      <w:hyperlink r:id="rId8" w:history="1">
        <w:r w:rsidRPr="005B1B71">
          <w:rPr>
            <w:rStyle w:val="a5"/>
            <w:rFonts w:ascii="微软雅黑" w:eastAsia="微软雅黑" w:hAnsi="微软雅黑" w:hint="eastAsia"/>
            <w:sz w:val="24"/>
            <w:szCs w:val="24"/>
          </w:rPr>
          <w:t>yuanrjpku@163.com</w:t>
        </w:r>
      </w:hyperlink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  <w:r w:rsidRPr="005B1B71">
        <w:rPr>
          <w:rFonts w:ascii="微软雅黑" w:eastAsia="微软雅黑" w:hAnsi="微软雅黑" w:hint="eastAsia"/>
          <w:b/>
          <w:sz w:val="24"/>
          <w:szCs w:val="24"/>
        </w:rPr>
        <w:t>教授简介</w:t>
      </w:r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  <w:bookmarkStart w:id="0" w:name="_GoBack"/>
      <w:bookmarkEnd w:id="0"/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  <w:r w:rsidRPr="005B1B71">
        <w:rPr>
          <w:rFonts w:ascii="微软雅黑" w:eastAsia="微软雅黑" w:hAnsi="微软雅黑" w:hint="eastAsia"/>
          <w:b/>
          <w:sz w:val="24"/>
          <w:szCs w:val="24"/>
        </w:rPr>
        <w:t>学历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 xml:space="preserve">1981-1985年，北京大学，政治学（社会科学）学士  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 xml:space="preserve">1985-1988年，北京大学，政治学硕士 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 xml:space="preserve">1992-1998年，北京大学，政治学博士 </w:t>
      </w:r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  <w:r w:rsidRPr="005B1B71">
        <w:rPr>
          <w:rFonts w:ascii="微软雅黑" w:eastAsia="微软雅黑" w:hAnsi="微软雅黑"/>
          <w:b/>
          <w:sz w:val="24"/>
          <w:szCs w:val="24"/>
        </w:rPr>
        <w:t xml:space="preserve">  </w:t>
      </w:r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  <w:r w:rsidRPr="005B1B71">
        <w:rPr>
          <w:rFonts w:ascii="微软雅黑" w:eastAsia="微软雅黑" w:hAnsi="微软雅黑" w:hint="eastAsia"/>
          <w:b/>
          <w:sz w:val="24"/>
          <w:szCs w:val="24"/>
        </w:rPr>
        <w:t xml:space="preserve">研究方向 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 xml:space="preserve">比较政治学 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美国政府与政治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新政治经济学（公共选择理论）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/>
          <w:sz w:val="24"/>
          <w:szCs w:val="24"/>
        </w:rPr>
        <w:t xml:space="preserve"> </w:t>
      </w:r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  <w:r w:rsidRPr="005B1B71">
        <w:rPr>
          <w:rFonts w:ascii="微软雅黑" w:eastAsia="微软雅黑" w:hAnsi="微软雅黑" w:hint="eastAsia"/>
          <w:b/>
          <w:sz w:val="24"/>
          <w:szCs w:val="24"/>
        </w:rPr>
        <w:t>代表作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袁瑞军，《论‘重复囚徒困境’下的最佳选择》，《科学决策》1998年第5期 。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袁瑞军 合译，《理性选择理论质疑》，香港：香港牛津大学出版社，1999年。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lastRenderedPageBreak/>
        <w:t>袁瑞军, 《官僚自主性及其矫治》，《经济社会体制比较》1999年第6期 。</w:t>
      </w:r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</w:p>
    <w:p w:rsidR="0072123C" w:rsidRPr="005B1B71" w:rsidRDefault="0072123C" w:rsidP="0072123C">
      <w:pPr>
        <w:rPr>
          <w:rFonts w:ascii="微软雅黑" w:eastAsia="微软雅黑" w:hAnsi="微软雅黑"/>
          <w:b/>
          <w:sz w:val="24"/>
          <w:szCs w:val="24"/>
        </w:rPr>
      </w:pPr>
      <w:r w:rsidRPr="005B1B71">
        <w:rPr>
          <w:rFonts w:ascii="微软雅黑" w:eastAsia="微软雅黑" w:hAnsi="微软雅黑" w:hint="eastAsia"/>
          <w:b/>
          <w:sz w:val="24"/>
          <w:szCs w:val="24"/>
        </w:rPr>
        <w:t>研究成果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袁瑞军，《论‘重复囚徒困境’下的最佳选择》，《科学决策》1998年第5期 。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袁瑞军 合译，《理性选择理论质疑》，香港：香港牛津大学出版社，1999年。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  <w:r w:rsidRPr="005B1B71">
        <w:rPr>
          <w:rFonts w:ascii="微软雅黑" w:eastAsia="微软雅黑" w:hAnsi="微软雅黑" w:hint="eastAsia"/>
          <w:sz w:val="24"/>
          <w:szCs w:val="24"/>
        </w:rPr>
        <w:t>袁瑞军, 《官僚自主性及其矫治》，《经济社会体制比较》1999年第6期 。</w:t>
      </w: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</w:p>
    <w:p w:rsidR="0072123C" w:rsidRPr="005B1B71" w:rsidRDefault="0072123C" w:rsidP="0072123C">
      <w:pPr>
        <w:rPr>
          <w:rFonts w:ascii="微软雅黑" w:eastAsia="微软雅黑" w:hAnsi="微软雅黑"/>
          <w:sz w:val="24"/>
          <w:szCs w:val="24"/>
        </w:rPr>
      </w:pPr>
    </w:p>
    <w:sectPr w:rsidR="0072123C" w:rsidRPr="005B1B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23C" w:rsidRDefault="0072123C" w:rsidP="0072123C">
      <w:r>
        <w:separator/>
      </w:r>
    </w:p>
  </w:endnote>
  <w:endnote w:type="continuationSeparator" w:id="0">
    <w:p w:rsidR="0072123C" w:rsidRDefault="0072123C" w:rsidP="00721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23C" w:rsidRDefault="0072123C" w:rsidP="0072123C">
      <w:r>
        <w:separator/>
      </w:r>
    </w:p>
  </w:footnote>
  <w:footnote w:type="continuationSeparator" w:id="0">
    <w:p w:rsidR="0072123C" w:rsidRDefault="0072123C" w:rsidP="00721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230"/>
    <w:rsid w:val="00194230"/>
    <w:rsid w:val="00384649"/>
    <w:rsid w:val="005B1B71"/>
    <w:rsid w:val="0072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1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12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23C"/>
    <w:rPr>
      <w:sz w:val="18"/>
      <w:szCs w:val="18"/>
    </w:rPr>
  </w:style>
  <w:style w:type="character" w:styleId="a5">
    <w:name w:val="Hyperlink"/>
    <w:basedOn w:val="a0"/>
    <w:uiPriority w:val="99"/>
    <w:unhideWhenUsed/>
    <w:rsid w:val="0072123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12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12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12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123C"/>
    <w:rPr>
      <w:sz w:val="18"/>
      <w:szCs w:val="18"/>
    </w:rPr>
  </w:style>
  <w:style w:type="character" w:styleId="a5">
    <w:name w:val="Hyperlink"/>
    <w:basedOn w:val="a0"/>
    <w:uiPriority w:val="99"/>
    <w:unhideWhenUsed/>
    <w:rsid w:val="007212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uanrjpku@163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3</cp:revision>
  <dcterms:created xsi:type="dcterms:W3CDTF">2018-10-15T02:14:00Z</dcterms:created>
  <dcterms:modified xsi:type="dcterms:W3CDTF">2018-10-31T06:10:00Z</dcterms:modified>
</cp:coreProperties>
</file>