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55" w:rsidRPr="008203F7" w:rsidRDefault="008203F7" w:rsidP="00BF4455">
      <w:pPr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/>
          <w:noProof/>
        </w:rPr>
        <w:drawing>
          <wp:anchor distT="0" distB="0" distL="114300" distR="114300" simplePos="0" relativeHeight="251660288" behindDoc="0" locked="0" layoutInCell="1" allowOverlap="1" wp14:anchorId="678391DB" wp14:editId="3D7F7CE3">
            <wp:simplePos x="0" y="0"/>
            <wp:positionH relativeFrom="column">
              <wp:posOffset>167640</wp:posOffset>
            </wp:positionH>
            <wp:positionV relativeFrom="paragraph">
              <wp:posOffset>68580</wp:posOffset>
            </wp:positionV>
            <wp:extent cx="1424940" cy="2379345"/>
            <wp:effectExtent l="0" t="0" r="3810" b="1905"/>
            <wp:wrapSquare wrapText="bothSides"/>
            <wp:docPr id="2" name="图片 2" descr="C:\Users\DELL\Desktop\webwxgetmsg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webwxgetmsgim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237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4455" w:rsidRPr="008203F7" w:rsidRDefault="00BF4455" w:rsidP="00BF4455">
      <w:pPr>
        <w:spacing w:line="460" w:lineRule="atLeast"/>
        <w:rPr>
          <w:rFonts w:ascii="微软雅黑" w:eastAsia="微软雅黑" w:hAnsi="微软雅黑"/>
          <w:sz w:val="24"/>
        </w:rPr>
      </w:pPr>
      <w:proofErr w:type="gramStart"/>
      <w:r w:rsidRPr="008203F7">
        <w:rPr>
          <w:rFonts w:ascii="微软雅黑" w:eastAsia="微软雅黑" w:hAnsi="微软雅黑" w:hint="eastAsia"/>
          <w:sz w:val="24"/>
        </w:rPr>
        <w:t>包万超</w:t>
      </w:r>
      <w:proofErr w:type="gramEnd"/>
    </w:p>
    <w:p w:rsidR="00BF4455" w:rsidRPr="008203F7" w:rsidRDefault="00BF4455" w:rsidP="00BF4455">
      <w:pPr>
        <w:spacing w:line="460" w:lineRule="atLeast"/>
        <w:rPr>
          <w:rFonts w:ascii="微软雅黑" w:eastAsia="微软雅黑" w:hAnsi="微软雅黑"/>
          <w:sz w:val="24"/>
        </w:rPr>
      </w:pPr>
      <w:r w:rsidRPr="008203F7">
        <w:rPr>
          <w:rFonts w:ascii="微软雅黑" w:eastAsia="微软雅黑" w:hAnsi="微软雅黑" w:hint="eastAsia"/>
          <w:sz w:val="24"/>
        </w:rPr>
        <w:t>系别：行政管理学系</w:t>
      </w:r>
    </w:p>
    <w:p w:rsidR="00BF4455" w:rsidRPr="008203F7" w:rsidRDefault="00BF4455" w:rsidP="00BF4455">
      <w:pPr>
        <w:spacing w:line="460" w:lineRule="atLeast"/>
        <w:rPr>
          <w:rFonts w:ascii="微软雅黑" w:eastAsia="微软雅黑" w:hAnsi="微软雅黑"/>
          <w:sz w:val="24"/>
        </w:rPr>
      </w:pPr>
      <w:r w:rsidRPr="008203F7">
        <w:rPr>
          <w:rFonts w:ascii="微软雅黑" w:eastAsia="微软雅黑" w:hAnsi="微软雅黑" w:hint="eastAsia"/>
          <w:sz w:val="24"/>
        </w:rPr>
        <w:t>职称：教授</w:t>
      </w:r>
    </w:p>
    <w:p w:rsidR="00BF4455" w:rsidRPr="008203F7" w:rsidRDefault="00BF4455" w:rsidP="00BF4455">
      <w:pPr>
        <w:spacing w:line="460" w:lineRule="atLeast"/>
        <w:rPr>
          <w:rFonts w:ascii="微软雅黑" w:eastAsia="微软雅黑" w:hAnsi="微软雅黑"/>
          <w:sz w:val="24"/>
        </w:rPr>
      </w:pPr>
      <w:r w:rsidRPr="008203F7">
        <w:rPr>
          <w:rFonts w:ascii="微软雅黑" w:eastAsia="微软雅黑" w:hAnsi="微软雅黑" w:hint="eastAsia"/>
          <w:sz w:val="24"/>
        </w:rPr>
        <w:t>办公电话：010-62751742</w:t>
      </w:r>
    </w:p>
    <w:p w:rsidR="00BF4455" w:rsidRPr="008203F7" w:rsidRDefault="00BF4455" w:rsidP="00BF4455">
      <w:pPr>
        <w:spacing w:line="460" w:lineRule="atLeast"/>
        <w:rPr>
          <w:rFonts w:ascii="微软雅黑" w:eastAsia="微软雅黑" w:hAnsi="微软雅黑"/>
          <w:sz w:val="24"/>
        </w:rPr>
      </w:pPr>
      <w:r w:rsidRPr="008203F7">
        <w:rPr>
          <w:rFonts w:ascii="微软雅黑" w:eastAsia="微软雅黑" w:hAnsi="微软雅黑" w:hint="eastAsia"/>
          <w:sz w:val="24"/>
        </w:rPr>
        <w:t>Email：bao</w:t>
      </w:r>
      <w:r w:rsidR="00984226" w:rsidRPr="008203F7">
        <w:rPr>
          <w:rFonts w:ascii="微软雅黑" w:eastAsia="微软雅黑" w:hAnsi="微软雅黑"/>
          <w:sz w:val="24"/>
        </w:rPr>
        <w:t>007@pku.edu.cn</w:t>
      </w:r>
    </w:p>
    <w:p w:rsidR="00BF4455" w:rsidRPr="008203F7" w:rsidRDefault="00BF4455" w:rsidP="00BF4455">
      <w:pPr>
        <w:rPr>
          <w:rFonts w:ascii="微软雅黑" w:eastAsia="微软雅黑" w:hAnsi="微软雅黑"/>
        </w:rPr>
      </w:pPr>
    </w:p>
    <w:p w:rsidR="00BF4455" w:rsidRPr="008203F7" w:rsidRDefault="00BF4455" w:rsidP="00BF4455">
      <w:pPr>
        <w:rPr>
          <w:rFonts w:ascii="微软雅黑" w:eastAsia="微软雅黑" w:hAnsi="微软雅黑"/>
          <w:sz w:val="24"/>
        </w:rPr>
      </w:pPr>
    </w:p>
    <w:p w:rsidR="00BF4455" w:rsidRPr="008203F7" w:rsidRDefault="00BF4455" w:rsidP="00BF4455">
      <w:pPr>
        <w:rPr>
          <w:rFonts w:ascii="微软雅黑" w:eastAsia="微软雅黑" w:hAnsi="微软雅黑"/>
          <w:b/>
          <w:sz w:val="24"/>
        </w:rPr>
      </w:pPr>
      <w:r w:rsidRPr="008203F7">
        <w:rPr>
          <w:rFonts w:ascii="微软雅黑" w:eastAsia="微软雅黑" w:hAnsi="微软雅黑" w:hint="eastAsia"/>
          <w:b/>
          <w:sz w:val="24"/>
        </w:rPr>
        <w:t>教授简介</w:t>
      </w:r>
    </w:p>
    <w:p w:rsidR="00BF4455" w:rsidRPr="008203F7" w:rsidRDefault="00BF4455" w:rsidP="00BF4455">
      <w:pPr>
        <w:rPr>
          <w:rFonts w:ascii="微软雅黑" w:eastAsia="微软雅黑" w:hAnsi="微软雅黑"/>
          <w:b/>
          <w:sz w:val="24"/>
        </w:rPr>
      </w:pPr>
      <w:r w:rsidRPr="008203F7">
        <w:rPr>
          <w:rFonts w:ascii="微软雅黑" w:eastAsia="微软雅黑" w:hAnsi="微软雅黑" w:hint="eastAsia"/>
          <w:b/>
          <w:sz w:val="24"/>
        </w:rPr>
        <w:t>研究领域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1、宪法  (Constitution)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2、行政法  (Administrative Law )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 xml:space="preserve">3、公共管理 (Public Administration and Management) 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/>
        </w:rPr>
        <w:t xml:space="preserve"> </w:t>
      </w:r>
    </w:p>
    <w:p w:rsidR="00BF4455" w:rsidRPr="008203F7" w:rsidRDefault="00BF4455" w:rsidP="00BF4455">
      <w:pPr>
        <w:rPr>
          <w:rFonts w:ascii="微软雅黑" w:eastAsia="微软雅黑" w:hAnsi="微软雅黑"/>
          <w:b/>
          <w:sz w:val="24"/>
        </w:rPr>
      </w:pPr>
      <w:r w:rsidRPr="008203F7">
        <w:rPr>
          <w:rFonts w:ascii="微软雅黑" w:eastAsia="微软雅黑" w:hAnsi="微软雅黑" w:hint="eastAsia"/>
          <w:b/>
          <w:sz w:val="24"/>
        </w:rPr>
        <w:t>教育背景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1997.9-2001.7 北京大学宪法与行政法专业，博士学位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1994.9-1997.7  北京大学宪法与行政法专业，硕士学位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1989.9-1993.7广西师范学院政治经济系本科，学士学位；</w:t>
      </w:r>
    </w:p>
    <w:p w:rsidR="00BF4455" w:rsidRPr="008203F7" w:rsidRDefault="00BF4455" w:rsidP="00BF4455">
      <w:pPr>
        <w:rPr>
          <w:rFonts w:ascii="微软雅黑" w:eastAsia="微软雅黑" w:hAnsi="微软雅黑"/>
          <w:b/>
          <w:sz w:val="24"/>
        </w:rPr>
      </w:pPr>
      <w:r w:rsidRPr="008203F7">
        <w:rPr>
          <w:rFonts w:ascii="微软雅黑" w:eastAsia="微软雅黑" w:hAnsi="微软雅黑"/>
          <w:b/>
          <w:sz w:val="24"/>
        </w:rPr>
        <w:t xml:space="preserve"> </w:t>
      </w:r>
    </w:p>
    <w:p w:rsidR="00BF4455" w:rsidRPr="008203F7" w:rsidRDefault="00BF4455" w:rsidP="00BF4455">
      <w:pPr>
        <w:rPr>
          <w:rFonts w:ascii="微软雅黑" w:eastAsia="微软雅黑" w:hAnsi="微软雅黑"/>
          <w:b/>
          <w:sz w:val="24"/>
        </w:rPr>
      </w:pPr>
      <w:r w:rsidRPr="008203F7">
        <w:rPr>
          <w:rFonts w:ascii="微软雅黑" w:eastAsia="微软雅黑" w:hAnsi="微软雅黑" w:hint="eastAsia"/>
          <w:b/>
          <w:sz w:val="24"/>
        </w:rPr>
        <w:t>职业经历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2013.08-            北大政府管理学院     教授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2003.08-2013.07     北大政府管理学院     副教授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lastRenderedPageBreak/>
        <w:t>2001.08-2003.07     北大政府管理学院     讲师</w:t>
      </w:r>
    </w:p>
    <w:p w:rsidR="00BF4455" w:rsidRPr="008203F7" w:rsidRDefault="00BF4455" w:rsidP="00BF4455">
      <w:pPr>
        <w:rPr>
          <w:rFonts w:ascii="微软雅黑" w:eastAsia="微软雅黑" w:hAnsi="微软雅黑"/>
        </w:rPr>
      </w:pPr>
    </w:p>
    <w:p w:rsidR="00BF4455" w:rsidRPr="008203F7" w:rsidRDefault="00BF4455" w:rsidP="00BF4455">
      <w:pPr>
        <w:rPr>
          <w:rFonts w:ascii="微软雅黑" w:eastAsia="微软雅黑" w:hAnsi="微软雅黑"/>
          <w:b/>
          <w:sz w:val="24"/>
        </w:rPr>
      </w:pPr>
      <w:r w:rsidRPr="008203F7">
        <w:rPr>
          <w:rFonts w:ascii="微软雅黑" w:eastAsia="微软雅黑" w:hAnsi="微软雅黑" w:hint="eastAsia"/>
          <w:b/>
          <w:sz w:val="24"/>
        </w:rPr>
        <w:t>荣誉奖励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1、2006年当选北京大学十佳教师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2、《行政法与社会科学》入选国家新闻出版广电总局评选的2013年“三个一百”原创图书出版工程</w:t>
      </w:r>
    </w:p>
    <w:p w:rsidR="00BF4455" w:rsidRPr="008203F7" w:rsidRDefault="00BF4455" w:rsidP="00BF4455">
      <w:pPr>
        <w:rPr>
          <w:rFonts w:ascii="微软雅黑" w:eastAsia="微软雅黑" w:hAnsi="微软雅黑"/>
          <w:b/>
          <w:sz w:val="22"/>
        </w:rPr>
      </w:pPr>
    </w:p>
    <w:p w:rsidR="00BF4455" w:rsidRPr="008203F7" w:rsidRDefault="00BF4455" w:rsidP="00BF4455">
      <w:pPr>
        <w:rPr>
          <w:rFonts w:ascii="微软雅黑" w:eastAsia="微软雅黑" w:hAnsi="微软雅黑"/>
          <w:b/>
          <w:sz w:val="24"/>
        </w:rPr>
      </w:pPr>
      <w:r w:rsidRPr="008203F7">
        <w:rPr>
          <w:rFonts w:ascii="微软雅黑" w:eastAsia="微软雅黑" w:hAnsi="微软雅黑" w:hint="eastAsia"/>
          <w:b/>
          <w:sz w:val="24"/>
        </w:rPr>
        <w:t>研究成果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1、包万超著：《行政法与社会科学》，商务印书馆，2011年4月版。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proofErr w:type="spellStart"/>
      <w:r w:rsidRPr="008203F7">
        <w:rPr>
          <w:rFonts w:ascii="微软雅黑" w:eastAsia="微软雅黑" w:hAnsi="微软雅黑"/>
        </w:rPr>
        <w:t>Bao</w:t>
      </w:r>
      <w:proofErr w:type="spellEnd"/>
      <w:r w:rsidRPr="008203F7">
        <w:rPr>
          <w:rFonts w:ascii="微软雅黑" w:eastAsia="微软雅黑" w:hAnsi="微软雅黑"/>
        </w:rPr>
        <w:t xml:space="preserve"> </w:t>
      </w:r>
      <w:proofErr w:type="spellStart"/>
      <w:r w:rsidRPr="008203F7">
        <w:rPr>
          <w:rFonts w:ascii="微软雅黑" w:eastAsia="微软雅黑" w:hAnsi="微软雅黑"/>
        </w:rPr>
        <w:t>Wanchao</w:t>
      </w:r>
      <w:proofErr w:type="spellEnd"/>
      <w:r w:rsidRPr="008203F7">
        <w:rPr>
          <w:rFonts w:ascii="微软雅黑" w:eastAsia="微软雅黑" w:hAnsi="微软雅黑"/>
        </w:rPr>
        <w:t>, Administrative Law and social science, Commercial Press, April 2011.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2、包万超著：《宪法原理》，法律出版社，2013年3月版。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proofErr w:type="spellStart"/>
      <w:r w:rsidRPr="008203F7">
        <w:rPr>
          <w:rFonts w:ascii="微软雅黑" w:eastAsia="微软雅黑" w:hAnsi="微软雅黑"/>
        </w:rPr>
        <w:t>Bao</w:t>
      </w:r>
      <w:proofErr w:type="spellEnd"/>
      <w:r w:rsidRPr="008203F7">
        <w:rPr>
          <w:rFonts w:ascii="微软雅黑" w:eastAsia="微软雅黑" w:hAnsi="微软雅黑"/>
        </w:rPr>
        <w:t xml:space="preserve"> </w:t>
      </w:r>
      <w:proofErr w:type="spellStart"/>
      <w:r w:rsidRPr="008203F7">
        <w:rPr>
          <w:rFonts w:ascii="微软雅黑" w:eastAsia="微软雅黑" w:hAnsi="微软雅黑"/>
        </w:rPr>
        <w:t>Wanchao</w:t>
      </w:r>
      <w:proofErr w:type="spellEnd"/>
      <w:r w:rsidRPr="008203F7">
        <w:rPr>
          <w:rFonts w:ascii="微软雅黑" w:eastAsia="微软雅黑" w:hAnsi="微软雅黑"/>
        </w:rPr>
        <w:t>, Principles of Constitution, Law Press, March 2013.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3、包万超著：《儒教与宪政》，商务印书馆，2013年3月版。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proofErr w:type="spellStart"/>
      <w:r w:rsidRPr="008203F7">
        <w:rPr>
          <w:rFonts w:ascii="微软雅黑" w:eastAsia="微软雅黑" w:hAnsi="微软雅黑"/>
        </w:rPr>
        <w:t>Bao</w:t>
      </w:r>
      <w:proofErr w:type="spellEnd"/>
      <w:r w:rsidRPr="008203F7">
        <w:rPr>
          <w:rFonts w:ascii="微软雅黑" w:eastAsia="微软雅黑" w:hAnsi="微软雅黑"/>
        </w:rPr>
        <w:t xml:space="preserve"> </w:t>
      </w:r>
      <w:proofErr w:type="spellStart"/>
      <w:r w:rsidRPr="008203F7">
        <w:rPr>
          <w:rFonts w:ascii="微软雅黑" w:eastAsia="微软雅黑" w:hAnsi="微软雅黑"/>
        </w:rPr>
        <w:t>Wanchao</w:t>
      </w:r>
      <w:proofErr w:type="spellEnd"/>
      <w:r w:rsidRPr="008203F7">
        <w:rPr>
          <w:rFonts w:ascii="微软雅黑" w:eastAsia="微软雅黑" w:hAnsi="微软雅黑"/>
        </w:rPr>
        <w:t>, Confucianism and Constitutionalism, Commercial Press, March 2013.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4、张千帆、包万超、王卫明著：《司法审查制度比较研究》，译林出版社，2012年1月版。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  <w:b/>
        </w:rPr>
      </w:pPr>
      <w:bookmarkStart w:id="0" w:name="_GoBack"/>
      <w:r w:rsidRPr="008203F7">
        <w:rPr>
          <w:rFonts w:ascii="微软雅黑" w:eastAsia="微软雅黑" w:hAnsi="微软雅黑" w:hint="eastAsia"/>
          <w:b/>
        </w:rPr>
        <w:t>论文</w:t>
      </w:r>
    </w:p>
    <w:bookmarkEnd w:id="0"/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1．</w:t>
      </w:r>
      <w:proofErr w:type="gramStart"/>
      <w:r w:rsidRPr="008203F7">
        <w:rPr>
          <w:rFonts w:ascii="微软雅黑" w:eastAsia="微软雅黑" w:hAnsi="微软雅黑" w:hint="eastAsia"/>
        </w:rPr>
        <w:t>包万超</w:t>
      </w:r>
      <w:proofErr w:type="gramEnd"/>
      <w:r w:rsidRPr="008203F7">
        <w:rPr>
          <w:rFonts w:ascii="微软雅黑" w:eastAsia="微软雅黑" w:hAnsi="微软雅黑" w:hint="eastAsia"/>
        </w:rPr>
        <w:t>：“宪政转型与中国司法审查制度”，《中外法学》2008年第6期。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2．包万超：“面向社会科学的行政法学”，《中国法学》2010年第6期。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lastRenderedPageBreak/>
        <w:t>3．包万超：“公共选择理论与实证行政法学的分析基础”，《比较法研究》2011年第3期。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4．包万超：“论法治政府的标准及其评估体系”，《湖南社会科学》2013年第2期。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5．包万超：“大一统与儒教宪政的君主专制”，《学海》2013年第2期。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6．包万超：“天人合一与儒教宪政的哲学基础”，《学术研究》2013年第3期。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7．包万超：“平衡立法与公共选择”，《学习与探索》2013年第3期。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8．包万超：“行政诉讼法的实施状况与改革思考——基于《中国法律年鉴》（1991-2012）的分析”，《中国行政管理》2013年第4期。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9．包万超：《作为严格社会科学的行政法学》，载于《法制日报》，1999.12.19（上篇），1999.12.26（中篇），2000.1.9（下篇）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10．包万超：《实证行政法学与当代行政法学的基本难题》，载于《南京大学法律评论》，2000年秋季卷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11．包万超：《阅读英美行政法的学术传统》，载于《中外法学》，2000年第4期，《中国社会科学文摘》转载，2000年第6期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12．包万超：《行政法平衡理论比较研究》，载于《中国法学》，1999年第2期，《中国社会科学文摘》转载，2000年第1期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13．包万超：《转型发展中的中国行政指导研究》，载于《行政法论丛》，1998年第1卷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14．包万超：《英国行政法治之路》，载于应松年、袁曙宏（主编）：《走向法治政府：依法行政理论研究与实证调查》，法律出版社，2001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lastRenderedPageBreak/>
        <w:t>15．包万超：《儒教与新教：百年宪政建设的本土情结与文化抵抗》，载于《北京大学法律评论》，1999，第1卷第2期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16．包万超：《设立宪法委员会和最高法院违宪审查庭并行的复合审查制--完善我国违宪审查制度的另一种思路》，载于《法学》，1998年第4期]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17．</w:t>
      </w:r>
      <w:proofErr w:type="gramStart"/>
      <w:r w:rsidRPr="008203F7">
        <w:rPr>
          <w:rFonts w:ascii="微软雅黑" w:eastAsia="微软雅黑" w:hAnsi="微软雅黑" w:hint="eastAsia"/>
        </w:rPr>
        <w:t>包万超</w:t>
      </w:r>
      <w:proofErr w:type="gramEnd"/>
      <w:r w:rsidRPr="008203F7">
        <w:rPr>
          <w:rFonts w:ascii="微软雅黑" w:eastAsia="微软雅黑" w:hAnsi="微软雅黑" w:hint="eastAsia"/>
        </w:rPr>
        <w:t>：《论司法公正中的法官与</w:t>
      </w:r>
      <w:proofErr w:type="gramStart"/>
      <w:r w:rsidRPr="008203F7">
        <w:rPr>
          <w:rFonts w:ascii="微软雅黑" w:eastAsia="微软雅黑" w:hAnsi="微软雅黑" w:hint="eastAsia"/>
        </w:rPr>
        <w:t>经济人</w:t>
      </w:r>
      <w:proofErr w:type="gramEnd"/>
      <w:r w:rsidRPr="008203F7">
        <w:rPr>
          <w:rFonts w:ascii="微软雅黑" w:eastAsia="微软雅黑" w:hAnsi="微软雅黑" w:hint="eastAsia"/>
        </w:rPr>
        <w:t>》，载于《法学杂志》，1998，第5期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18．包万超：《宪政：中国的困惑与选择--从传统的国民主体意识谈起》，载于《北京大学研究生学刊》，1995，第4期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19．包万超：《行政法治的精神与制度》，载于《政府法制》，1996，第4期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20．包万超：《民告官：中国的现状、困惑与改革》，载于《政府法制》，1996，第5期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21．包万超：《行政协调的法律障碍及其对策研究》，载于《学术界》，1995，第3期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22．包万超：《行政法与公共选择--论建立统一的行政法学实证理论》(2001届博士论文)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203F7">
        <w:rPr>
          <w:rFonts w:ascii="微软雅黑" w:eastAsia="微软雅黑" w:hAnsi="微软雅黑" w:hint="eastAsia"/>
        </w:rPr>
        <w:t>23．</w:t>
      </w:r>
      <w:proofErr w:type="gramStart"/>
      <w:r w:rsidRPr="008203F7">
        <w:rPr>
          <w:rFonts w:ascii="微软雅黑" w:eastAsia="微软雅黑" w:hAnsi="微软雅黑" w:hint="eastAsia"/>
        </w:rPr>
        <w:t>包万超</w:t>
      </w:r>
      <w:proofErr w:type="gramEnd"/>
      <w:r w:rsidRPr="008203F7">
        <w:rPr>
          <w:rFonts w:ascii="微软雅黑" w:eastAsia="微软雅黑" w:hAnsi="微软雅黑" w:hint="eastAsia"/>
        </w:rPr>
        <w:t>：另在《法制日报》、《人民法院报》、《中国书评》、《比较文学通讯》等报刊上发表《重读戊戌变法》、《无知与自由--读哈耶克&lt;法律、立法与自由&gt;》、《评布坎南&lt;立宪秩序的经济学和伦理学&gt;》、《法学教科书的一个学术范本--评张千帆&lt;西方宪政体系（上册）·美国宪法&gt;》、《违宪审查面临合法性与技术性挑战》、《法官与</w:t>
      </w:r>
      <w:proofErr w:type="gramStart"/>
      <w:r w:rsidRPr="008203F7">
        <w:rPr>
          <w:rFonts w:ascii="微软雅黑" w:eastAsia="微软雅黑" w:hAnsi="微软雅黑" w:hint="eastAsia"/>
        </w:rPr>
        <w:t>经济人</w:t>
      </w:r>
      <w:proofErr w:type="gramEnd"/>
      <w:r w:rsidRPr="008203F7">
        <w:rPr>
          <w:rFonts w:ascii="微软雅黑" w:eastAsia="微软雅黑" w:hAnsi="微软雅黑" w:hint="eastAsia"/>
        </w:rPr>
        <w:t>假设》、《民主的底线》、《宪政与人性》、《法官与宪法》等宪法行政法学评论和随笔若干。</w:t>
      </w: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</w:p>
    <w:p w:rsidR="00BF4455" w:rsidRPr="008203F7" w:rsidRDefault="00BF4455" w:rsidP="00BF4455">
      <w:pPr>
        <w:rPr>
          <w:rFonts w:ascii="微软雅黑" w:eastAsia="微软雅黑" w:hAnsi="微软雅黑"/>
          <w:b/>
          <w:sz w:val="24"/>
        </w:rPr>
      </w:pPr>
      <w:r w:rsidRPr="008203F7">
        <w:rPr>
          <w:rFonts w:ascii="微软雅黑" w:eastAsia="微软雅黑" w:hAnsi="微软雅黑" w:hint="eastAsia"/>
          <w:b/>
          <w:sz w:val="24"/>
        </w:rPr>
        <w:lastRenderedPageBreak/>
        <w:t>当前研究</w:t>
      </w:r>
    </w:p>
    <w:p w:rsidR="00BF4455" w:rsidRPr="008203F7" w:rsidRDefault="00BF4455" w:rsidP="00BF4455">
      <w:pPr>
        <w:rPr>
          <w:rFonts w:ascii="微软雅黑" w:eastAsia="微软雅黑" w:hAnsi="微软雅黑" w:cs="宋体"/>
          <w:kern w:val="0"/>
          <w:sz w:val="24"/>
          <w:szCs w:val="24"/>
        </w:rPr>
      </w:pPr>
      <w:r w:rsidRPr="008203F7">
        <w:rPr>
          <w:rFonts w:ascii="微软雅黑" w:eastAsia="微软雅黑" w:hAnsi="微软雅黑" w:cs="宋体" w:hint="eastAsia"/>
          <w:kern w:val="0"/>
          <w:sz w:val="24"/>
          <w:szCs w:val="24"/>
        </w:rPr>
        <w:t>1</w:t>
      </w:r>
      <w:r w:rsidR="008203F7">
        <w:rPr>
          <w:rFonts w:ascii="微软雅黑" w:eastAsia="微软雅黑" w:hAnsi="微软雅黑" w:cs="宋体"/>
          <w:kern w:val="0"/>
          <w:sz w:val="24"/>
          <w:szCs w:val="24"/>
        </w:rPr>
        <w:t>、</w:t>
      </w:r>
      <w:r w:rsidR="00A6488C" w:rsidRPr="008203F7">
        <w:rPr>
          <w:rFonts w:ascii="微软雅黑" w:eastAsia="微软雅黑" w:hAnsi="微软雅黑" w:cs="宋体" w:hint="eastAsia"/>
          <w:kern w:val="0"/>
          <w:sz w:val="24"/>
          <w:szCs w:val="24"/>
        </w:rPr>
        <w:t>中国社会与中国宪法</w:t>
      </w:r>
    </w:p>
    <w:p w:rsidR="00BF4455" w:rsidRPr="008203F7" w:rsidRDefault="00BF4455" w:rsidP="00BF4455">
      <w:pPr>
        <w:rPr>
          <w:rFonts w:ascii="微软雅黑" w:eastAsia="微软雅黑" w:hAnsi="微软雅黑" w:cs="宋体"/>
          <w:kern w:val="0"/>
          <w:sz w:val="24"/>
          <w:szCs w:val="24"/>
        </w:rPr>
      </w:pPr>
      <w:r w:rsidRPr="008203F7">
        <w:rPr>
          <w:rFonts w:ascii="微软雅黑" w:eastAsia="微软雅黑" w:hAnsi="微软雅黑" w:cs="宋体" w:hint="eastAsia"/>
          <w:kern w:val="0"/>
          <w:sz w:val="24"/>
          <w:szCs w:val="24"/>
        </w:rPr>
        <w:t>2</w:t>
      </w:r>
      <w:r w:rsidR="00A6488C" w:rsidRPr="008203F7">
        <w:rPr>
          <w:rFonts w:ascii="微软雅黑" w:eastAsia="微软雅黑" w:hAnsi="微软雅黑" w:cs="宋体" w:hint="eastAsia"/>
          <w:kern w:val="0"/>
          <w:sz w:val="24"/>
          <w:szCs w:val="24"/>
        </w:rPr>
        <w:t xml:space="preserve"> </w:t>
      </w:r>
      <w:r w:rsidR="008203F7">
        <w:rPr>
          <w:rFonts w:ascii="微软雅黑" w:eastAsia="微软雅黑" w:hAnsi="微软雅黑" w:cs="宋体"/>
          <w:kern w:val="0"/>
          <w:sz w:val="24"/>
          <w:szCs w:val="24"/>
        </w:rPr>
        <w:t>、</w:t>
      </w:r>
      <w:r w:rsidR="00A6488C" w:rsidRPr="008203F7">
        <w:rPr>
          <w:rFonts w:ascii="微软雅黑" w:eastAsia="微软雅黑" w:hAnsi="微软雅黑" w:cs="宋体" w:hint="eastAsia"/>
          <w:kern w:val="0"/>
          <w:sz w:val="24"/>
          <w:szCs w:val="24"/>
        </w:rPr>
        <w:t>两岸合一与台湾地位</w:t>
      </w:r>
    </w:p>
    <w:p w:rsidR="00A6488C" w:rsidRDefault="00A6488C" w:rsidP="00BF4455">
      <w:pPr>
        <w:rPr>
          <w:rFonts w:ascii="微软雅黑" w:eastAsia="微软雅黑" w:hAnsi="微软雅黑" w:hint="eastAsia"/>
          <w:sz w:val="24"/>
        </w:rPr>
      </w:pPr>
      <w:r w:rsidRPr="008203F7">
        <w:rPr>
          <w:rFonts w:ascii="微软雅黑" w:eastAsia="微软雅黑" w:hAnsi="微软雅黑" w:hint="eastAsia"/>
          <w:sz w:val="24"/>
        </w:rPr>
        <w:t>3</w:t>
      </w:r>
      <w:r w:rsidR="008203F7">
        <w:rPr>
          <w:rFonts w:ascii="微软雅黑" w:eastAsia="微软雅黑" w:hAnsi="微软雅黑"/>
          <w:sz w:val="24"/>
        </w:rPr>
        <w:t xml:space="preserve"> 、</w:t>
      </w:r>
      <w:r w:rsidRPr="008203F7">
        <w:rPr>
          <w:rFonts w:ascii="微软雅黑" w:eastAsia="微软雅黑" w:hAnsi="微软雅黑" w:hint="eastAsia"/>
          <w:sz w:val="24"/>
        </w:rPr>
        <w:t>人权与法治政府</w:t>
      </w:r>
    </w:p>
    <w:p w:rsidR="008203F7" w:rsidRPr="008203F7" w:rsidRDefault="008203F7" w:rsidP="00BF4455">
      <w:pPr>
        <w:rPr>
          <w:rFonts w:ascii="微软雅黑" w:eastAsia="微软雅黑" w:hAnsi="微软雅黑"/>
          <w:sz w:val="24"/>
        </w:rPr>
      </w:pP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8203F7">
        <w:rPr>
          <w:rFonts w:ascii="微软雅黑" w:eastAsia="微软雅黑" w:hAnsi="微软雅黑" w:hint="eastAsia"/>
          <w:b/>
        </w:rPr>
        <w:t>教授课程</w:t>
      </w:r>
    </w:p>
    <w:p w:rsidR="00BF4455" w:rsidRPr="008203F7" w:rsidRDefault="00BF4455" w:rsidP="00BF4455">
      <w:pPr>
        <w:rPr>
          <w:rFonts w:ascii="微软雅黑" w:eastAsia="微软雅黑" w:hAnsi="微软雅黑" w:cs="宋体"/>
          <w:kern w:val="0"/>
          <w:sz w:val="24"/>
          <w:szCs w:val="24"/>
        </w:rPr>
      </w:pPr>
      <w:r w:rsidRPr="008203F7">
        <w:rPr>
          <w:rFonts w:ascii="微软雅黑" w:eastAsia="微软雅黑" w:hAnsi="微软雅黑" w:cs="宋体" w:hint="eastAsia"/>
          <w:kern w:val="0"/>
          <w:sz w:val="24"/>
          <w:szCs w:val="24"/>
        </w:rPr>
        <w:t>本科生：《宪法与行政法学》</w:t>
      </w:r>
    </w:p>
    <w:p w:rsidR="00BF4455" w:rsidRPr="008203F7" w:rsidRDefault="00BF4455" w:rsidP="00BF4455">
      <w:pPr>
        <w:rPr>
          <w:rFonts w:ascii="微软雅黑" w:eastAsia="微软雅黑" w:hAnsi="微软雅黑" w:cs="宋体"/>
          <w:kern w:val="0"/>
          <w:sz w:val="24"/>
          <w:szCs w:val="24"/>
        </w:rPr>
      </w:pPr>
      <w:r w:rsidRPr="008203F7">
        <w:rPr>
          <w:rFonts w:ascii="微软雅黑" w:eastAsia="微软雅黑" w:hAnsi="微软雅黑" w:cs="宋体" w:hint="eastAsia"/>
          <w:kern w:val="0"/>
          <w:sz w:val="24"/>
          <w:szCs w:val="24"/>
        </w:rPr>
        <w:t>研究生：《宪法与行政法前沿问题研究》</w:t>
      </w:r>
    </w:p>
    <w:p w:rsidR="00384649" w:rsidRPr="008203F7" w:rsidRDefault="00BF4455" w:rsidP="00A6488C">
      <w:pPr>
        <w:ind w:firstLineChars="100" w:firstLine="240"/>
        <w:rPr>
          <w:rFonts w:ascii="微软雅黑" w:eastAsia="微软雅黑" w:hAnsi="微软雅黑" w:cs="宋体"/>
          <w:kern w:val="0"/>
          <w:sz w:val="24"/>
          <w:szCs w:val="24"/>
        </w:rPr>
      </w:pPr>
      <w:r w:rsidRPr="008203F7">
        <w:rPr>
          <w:rFonts w:ascii="微软雅黑" w:eastAsia="微软雅黑" w:hAnsi="微软雅黑" w:cs="宋体" w:hint="eastAsia"/>
          <w:kern w:val="0"/>
          <w:sz w:val="24"/>
          <w:szCs w:val="24"/>
        </w:rPr>
        <w:t>MPA ：《宪法与</w:t>
      </w:r>
      <w:r w:rsidR="00984226" w:rsidRPr="008203F7">
        <w:rPr>
          <w:rFonts w:ascii="微软雅黑" w:eastAsia="微软雅黑" w:hAnsi="微软雅黑" w:cs="宋体" w:hint="eastAsia"/>
          <w:kern w:val="0"/>
          <w:sz w:val="24"/>
          <w:szCs w:val="24"/>
        </w:rPr>
        <w:t>行政法原理</w:t>
      </w:r>
      <w:r w:rsidRPr="008203F7">
        <w:rPr>
          <w:rFonts w:ascii="微软雅黑" w:eastAsia="微软雅黑" w:hAnsi="微软雅黑" w:cs="宋体" w:hint="eastAsia"/>
          <w:kern w:val="0"/>
          <w:sz w:val="24"/>
          <w:szCs w:val="24"/>
        </w:rPr>
        <w:t>》</w:t>
      </w:r>
    </w:p>
    <w:sectPr w:rsidR="00384649" w:rsidRPr="00820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575" w:rsidRDefault="00F75575" w:rsidP="00BF4455">
      <w:r>
        <w:separator/>
      </w:r>
    </w:p>
  </w:endnote>
  <w:endnote w:type="continuationSeparator" w:id="0">
    <w:p w:rsidR="00F75575" w:rsidRDefault="00F75575" w:rsidP="00BF4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575" w:rsidRDefault="00F75575" w:rsidP="00BF4455">
      <w:r>
        <w:separator/>
      </w:r>
    </w:p>
  </w:footnote>
  <w:footnote w:type="continuationSeparator" w:id="0">
    <w:p w:rsidR="00F75575" w:rsidRDefault="00F75575" w:rsidP="00BF44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A3F"/>
    <w:rsid w:val="00384649"/>
    <w:rsid w:val="00766A3F"/>
    <w:rsid w:val="008203F7"/>
    <w:rsid w:val="00851B04"/>
    <w:rsid w:val="00984226"/>
    <w:rsid w:val="00A6488C"/>
    <w:rsid w:val="00B24150"/>
    <w:rsid w:val="00BF4455"/>
    <w:rsid w:val="00F7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4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44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4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445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F44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4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44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4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445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F44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3</cp:revision>
  <dcterms:created xsi:type="dcterms:W3CDTF">2018-10-31T05:42:00Z</dcterms:created>
  <dcterms:modified xsi:type="dcterms:W3CDTF">2018-10-31T05:53:00Z</dcterms:modified>
</cp:coreProperties>
</file>